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8FB4" w14:textId="77777777" w:rsidR="009F3EDA" w:rsidRPr="007A7C4E" w:rsidRDefault="009F3EDA" w:rsidP="007A7C4E">
      <w:pPr>
        <w:spacing w:line="280" w:lineRule="exact"/>
        <w:ind w:firstLine="5387"/>
        <w:rPr>
          <w:color w:val="auto"/>
        </w:rPr>
      </w:pPr>
      <w:r w:rsidRPr="007A7C4E">
        <w:t>УТВЕРЖДАЮ</w:t>
      </w:r>
    </w:p>
    <w:p w14:paraId="4A3FBC44" w14:textId="77777777" w:rsidR="009F3EDA" w:rsidRPr="007A7C4E" w:rsidRDefault="009F3EDA" w:rsidP="007A7C4E">
      <w:pPr>
        <w:spacing w:line="280" w:lineRule="exact"/>
        <w:ind w:firstLine="5387"/>
      </w:pPr>
      <w:r w:rsidRPr="007A7C4E">
        <w:t xml:space="preserve">Министр образования </w:t>
      </w:r>
    </w:p>
    <w:p w14:paraId="0A26484F" w14:textId="77777777" w:rsidR="009F3EDA" w:rsidRDefault="009F3EDA" w:rsidP="007A7C4E">
      <w:pPr>
        <w:spacing w:line="280" w:lineRule="exact"/>
        <w:ind w:firstLine="5387"/>
      </w:pPr>
      <w:r w:rsidRPr="007A7C4E">
        <w:t>Республики Беларусь</w:t>
      </w:r>
    </w:p>
    <w:p w14:paraId="79B0BCBD" w14:textId="404C21FD" w:rsidR="009F3EDA" w:rsidRPr="007A7C4E" w:rsidRDefault="009F3EDA" w:rsidP="007A7C4E">
      <w:pPr>
        <w:spacing w:line="280" w:lineRule="exact"/>
        <w:ind w:firstLine="5387"/>
      </w:pPr>
      <w:r w:rsidRPr="007A7C4E">
        <w:t>А.И. Иванец</w:t>
      </w:r>
    </w:p>
    <w:p w14:paraId="0C4587CA" w14:textId="4D6067BD" w:rsidR="009F3EDA" w:rsidRPr="007A7C4E" w:rsidRDefault="009F3EDA" w:rsidP="007A7C4E">
      <w:pPr>
        <w:spacing w:line="280" w:lineRule="exact"/>
        <w:ind w:firstLine="5387"/>
      </w:pPr>
      <w:r w:rsidRPr="007A7C4E">
        <w:t>«</w:t>
      </w:r>
      <w:r w:rsidR="004F3204">
        <w:t>05</w:t>
      </w:r>
      <w:r w:rsidRPr="007A7C4E">
        <w:t xml:space="preserve">» </w:t>
      </w:r>
      <w:r w:rsidR="004F3204">
        <w:t xml:space="preserve">сентября </w:t>
      </w:r>
      <w:r w:rsidRPr="007A7C4E">
        <w:t>2024 г.</w:t>
      </w:r>
    </w:p>
    <w:p w14:paraId="6276FDDD" w14:textId="77777777" w:rsidR="009F3EDA" w:rsidRPr="007A7C4E" w:rsidRDefault="009F3EDA" w:rsidP="007A7C4E">
      <w:pPr>
        <w:spacing w:line="280" w:lineRule="exact"/>
        <w:ind w:firstLine="0"/>
        <w:jc w:val="center"/>
      </w:pPr>
    </w:p>
    <w:p w14:paraId="09F5EAF2" w14:textId="77777777" w:rsidR="009F3EDA" w:rsidRP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>Инструктивно-методическое письмо</w:t>
      </w:r>
    </w:p>
    <w:p w14:paraId="190032E5" w14:textId="77777777" w:rsid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 xml:space="preserve">«Особенности организации работы </w:t>
      </w:r>
    </w:p>
    <w:p w14:paraId="3A42E95B" w14:textId="3F28BDA5" w:rsidR="009F3EDA" w:rsidRP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>социально-педагогических центров</w:t>
      </w:r>
      <w:r w:rsidR="007A7C4E">
        <w:rPr>
          <w:b/>
        </w:rPr>
        <w:t xml:space="preserve"> </w:t>
      </w:r>
      <w:r w:rsidRPr="007A7C4E">
        <w:rPr>
          <w:b/>
        </w:rPr>
        <w:t xml:space="preserve">в </w:t>
      </w:r>
      <w:bookmarkStart w:id="0" w:name="_Hlk104980248"/>
      <w:bookmarkStart w:id="1" w:name="_Hlk104991554"/>
      <w:r w:rsidRPr="007A7C4E">
        <w:rPr>
          <w:b/>
        </w:rPr>
        <w:t>2024/202</w:t>
      </w:r>
      <w:bookmarkEnd w:id="0"/>
      <w:r w:rsidRPr="007A7C4E">
        <w:rPr>
          <w:b/>
        </w:rPr>
        <w:t xml:space="preserve">5 </w:t>
      </w:r>
      <w:bookmarkEnd w:id="1"/>
      <w:r w:rsidRPr="007A7C4E">
        <w:rPr>
          <w:b/>
        </w:rPr>
        <w:t>учебном году»</w:t>
      </w:r>
    </w:p>
    <w:p w14:paraId="33FF1EAD" w14:textId="77777777" w:rsidR="009F3EDA" w:rsidRPr="007A7C4E" w:rsidRDefault="009F3EDA" w:rsidP="009F3EDA">
      <w:pPr>
        <w:ind w:firstLine="0"/>
        <w:jc w:val="center"/>
        <w:rPr>
          <w:b/>
        </w:rPr>
      </w:pPr>
    </w:p>
    <w:p w14:paraId="5D48ABC9" w14:textId="77777777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I. ОБЩИЕ ПОЛОЖЕНИЯ</w:t>
      </w:r>
    </w:p>
    <w:p w14:paraId="47F32F29" w14:textId="4E49DFEA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II. </w:t>
      </w:r>
      <w:r w:rsidR="00BC0CE5" w:rsidRPr="007A7C4E">
        <w:rPr>
          <w:color w:val="auto"/>
        </w:rPr>
        <w:t xml:space="preserve">ОБЕСПЕЧЕНИЕ ПСИХОЛОГИЧЕСКОЙ БЕЗОПАСНОСТИ ОБУЧАЮЩИХСЯ В УЧРЕЖДЕНИЯХ ОБРАЗОВАНИЯ, </w:t>
      </w:r>
      <w:r w:rsidRPr="007A7C4E">
        <w:rPr>
          <w:color w:val="auto"/>
        </w:rPr>
        <w:t>РАБОТА С СЕТЬЮ КРИЗИСНЫХ ПСИХОЛОГОВ</w:t>
      </w:r>
    </w:p>
    <w:p w14:paraId="5E59DA47" w14:textId="1006CC23" w:rsidR="009F3EDA" w:rsidRPr="007A7C4E" w:rsidRDefault="009F3EDA" w:rsidP="009F3EDA">
      <w:pPr>
        <w:rPr>
          <w:color w:val="auto"/>
        </w:rPr>
      </w:pPr>
      <w:r w:rsidRPr="007A7C4E">
        <w:rPr>
          <w:color w:val="auto"/>
          <w:lang w:val="en-US"/>
        </w:rPr>
        <w:t>III</w:t>
      </w:r>
      <w:r w:rsidRPr="007A7C4E">
        <w:rPr>
          <w:color w:val="auto"/>
        </w:rPr>
        <w:t xml:space="preserve">. СОПРОВОЖДЕНИЕ ОПЕКУНСКИХ, ПРИЕМНЫХ СЕМЕЙ, ДЕТСКИХ ДОМОВ СЕМЕЙНОГО ТИПА </w:t>
      </w:r>
    </w:p>
    <w:p w14:paraId="5CFE589A" w14:textId="29F0F135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IV. ДЕЯТЕЛЬНОСТЬ ПО ВЫЯВЛЕНИЮ И УСТРАНЕНИЮ СЕМЕЙНОГО НЕБЛАГОПОЛУЧИЯ</w:t>
      </w:r>
    </w:p>
    <w:p w14:paraId="02EAF33D" w14:textId="65A5D068" w:rsidR="00BC0CE5" w:rsidRPr="007A7C4E" w:rsidRDefault="00BC0CE5" w:rsidP="00BC0CE5">
      <w:pPr>
        <w:rPr>
          <w:i/>
          <w:iCs/>
          <w:color w:val="auto"/>
        </w:rPr>
      </w:pPr>
      <w:r w:rsidRPr="00BC0CE5">
        <w:rPr>
          <w:color w:val="auto"/>
          <w:lang w:val="en-US"/>
        </w:rPr>
        <w:t>V</w:t>
      </w:r>
      <w:r w:rsidRPr="00BC0CE5">
        <w:rPr>
          <w:color w:val="auto"/>
        </w:rPr>
        <w:t>. ПРИЛОЖЕНИ</w:t>
      </w:r>
      <w:r w:rsidRPr="007A7C4E">
        <w:rPr>
          <w:color w:val="auto"/>
        </w:rPr>
        <w:t xml:space="preserve">Е </w:t>
      </w:r>
      <w:r w:rsidRPr="007A7C4E">
        <w:rPr>
          <w:i/>
          <w:iCs/>
          <w:color w:val="auto"/>
        </w:rPr>
        <w:t>Перечень документации социально-педагогического центра по основной деятельности</w:t>
      </w:r>
    </w:p>
    <w:p w14:paraId="525DB742" w14:textId="2E9DDCDD" w:rsidR="009F3EDA" w:rsidRPr="007A7C4E" w:rsidRDefault="009F3EDA" w:rsidP="00C811F9">
      <w:pPr>
        <w:ind w:firstLine="0"/>
      </w:pPr>
    </w:p>
    <w:p w14:paraId="704C52D0" w14:textId="57E8D9AC" w:rsidR="009F3EDA" w:rsidRPr="007A7C4E" w:rsidRDefault="009F3EDA" w:rsidP="00826FE3">
      <w:pPr>
        <w:pStyle w:val="a8"/>
        <w:numPr>
          <w:ilvl w:val="0"/>
          <w:numId w:val="3"/>
        </w:numPr>
        <w:rPr>
          <w:b/>
        </w:rPr>
      </w:pPr>
      <w:r w:rsidRPr="007A7C4E">
        <w:rPr>
          <w:b/>
        </w:rPr>
        <w:t>ОБЩИЕ ПОЛОЖЕНИЯ</w:t>
      </w:r>
    </w:p>
    <w:p w14:paraId="3B11EEB9" w14:textId="6DCE0B5B" w:rsidR="009F3EDA" w:rsidRPr="007A7C4E" w:rsidRDefault="009F3EDA" w:rsidP="009F3EDA">
      <w:pPr>
        <w:widowControl w:val="0"/>
        <w:ind w:firstLine="851"/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Инструктивно-методическое письмо по организации </w:t>
      </w:r>
      <w:r w:rsidR="00A8732C" w:rsidRPr="007A7C4E">
        <w:rPr>
          <w:color w:val="auto"/>
          <w:spacing w:val="-5"/>
        </w:rPr>
        <w:t xml:space="preserve">работы социально-педагогических центров </w:t>
      </w:r>
      <w:r w:rsidRPr="007A7C4E">
        <w:rPr>
          <w:color w:val="auto"/>
          <w:spacing w:val="-5"/>
        </w:rPr>
        <w:t xml:space="preserve">(далее – </w:t>
      </w:r>
      <w:r w:rsidR="00A8732C" w:rsidRPr="007A7C4E">
        <w:rPr>
          <w:color w:val="auto"/>
          <w:spacing w:val="-5"/>
        </w:rPr>
        <w:t>СПЦ</w:t>
      </w:r>
      <w:r w:rsidRPr="007A7C4E">
        <w:rPr>
          <w:color w:val="auto"/>
          <w:spacing w:val="-5"/>
        </w:rPr>
        <w:t xml:space="preserve">) направлено на совершенствование </w:t>
      </w:r>
      <w:r w:rsidR="00A8732C" w:rsidRPr="007A7C4E">
        <w:rPr>
          <w:color w:val="auto"/>
          <w:spacing w:val="-5"/>
        </w:rPr>
        <w:t>основных направлений их деятельности с учетом актуальных тенденций в детской и подростковой среде</w:t>
      </w:r>
      <w:r w:rsidRPr="007A7C4E">
        <w:rPr>
          <w:color w:val="auto"/>
          <w:spacing w:val="-5"/>
        </w:rPr>
        <w:t>.</w:t>
      </w:r>
    </w:p>
    <w:p w14:paraId="39FFFE1B" w14:textId="7DF16296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 xml:space="preserve">Организация </w:t>
      </w:r>
      <w:r w:rsidR="00A8732C" w:rsidRPr="007A7C4E">
        <w:rPr>
          <w:color w:val="auto"/>
        </w:rPr>
        <w:t xml:space="preserve">работы СПЦ </w:t>
      </w:r>
      <w:r w:rsidRPr="007A7C4E">
        <w:rPr>
          <w:color w:val="auto"/>
        </w:rPr>
        <w:t>должна осуществляться в полном соответствии с Кодексом Республики Беларусь об образовании,</w:t>
      </w:r>
      <w:r w:rsidR="00A8732C" w:rsidRPr="007A7C4E">
        <w:rPr>
          <w:color w:val="auto"/>
        </w:rPr>
        <w:t xml:space="preserve"> </w:t>
      </w:r>
      <w:r w:rsidR="0040382A" w:rsidRPr="007A7C4E">
        <w:rPr>
          <w:color w:val="auto"/>
        </w:rPr>
        <w:t xml:space="preserve">Законом Республики Беларусь от 19 ноября 1993 г. № 2570-XII «О правах ребенка», Законом Республики Беларусь от 31 мая 2003 г. № 200-З «Об основах системы профилактики безнадзорности и правонарушений несовершеннолетних», Законом Республики Беларусь от 1 июля 2010 г. № 153-З «Об оказании психологической помощи», Положением о социально-педагогическом центре, утвержденным постановлением Министерства образования Республики Беларусь от 27 ноября 2017 г. № 145, </w:t>
      </w:r>
      <w:r w:rsidR="009005ED" w:rsidRPr="007A7C4E">
        <w:rPr>
          <w:color w:val="auto"/>
        </w:rPr>
        <w:t>иными законодательными актами</w:t>
      </w:r>
      <w:r w:rsidRPr="007A7C4E">
        <w:rPr>
          <w:color w:val="auto"/>
        </w:rPr>
        <w:t>.</w:t>
      </w:r>
    </w:p>
    <w:p w14:paraId="1D3E656C" w14:textId="66102615" w:rsidR="002C576A" w:rsidRPr="007A7C4E" w:rsidRDefault="002C576A" w:rsidP="002B5DFF">
      <w:pPr>
        <w:rPr>
          <w:color w:val="auto"/>
        </w:rPr>
      </w:pPr>
      <w:r w:rsidRPr="007A7C4E">
        <w:rPr>
          <w:color w:val="auto"/>
        </w:rPr>
        <w:t xml:space="preserve">В 2024/2025 учебном году необходимо обеспечить выполнение единых требований к порядку организации и документированию работы </w:t>
      </w:r>
      <w:r w:rsidR="002B5DFF" w:rsidRPr="007A7C4E">
        <w:rPr>
          <w:color w:val="auto"/>
        </w:rPr>
        <w:t xml:space="preserve">СПЦ </w:t>
      </w:r>
      <w:r w:rsidRPr="007A7C4E">
        <w:rPr>
          <w:color w:val="auto"/>
        </w:rPr>
        <w:t>по направлениям деятельности</w:t>
      </w:r>
      <w:r w:rsidR="002B5DFF" w:rsidRPr="007A7C4E">
        <w:rPr>
          <w:color w:val="auto"/>
        </w:rPr>
        <w:t xml:space="preserve"> согласно</w:t>
      </w:r>
      <w:r w:rsidRPr="007A7C4E">
        <w:rPr>
          <w:color w:val="auto"/>
        </w:rPr>
        <w:t xml:space="preserve"> </w:t>
      </w:r>
      <w:r w:rsidR="002B5DFF" w:rsidRPr="007A7C4E">
        <w:rPr>
          <w:color w:val="auto"/>
        </w:rPr>
        <w:t>П</w:t>
      </w:r>
      <w:r w:rsidRPr="007A7C4E">
        <w:rPr>
          <w:color w:val="auto"/>
        </w:rPr>
        <w:t>ереч</w:t>
      </w:r>
      <w:r w:rsidR="002B5DFF" w:rsidRPr="007A7C4E">
        <w:rPr>
          <w:color w:val="auto"/>
        </w:rPr>
        <w:t>ню</w:t>
      </w:r>
      <w:r w:rsidRPr="007A7C4E">
        <w:rPr>
          <w:color w:val="auto"/>
        </w:rPr>
        <w:t xml:space="preserve"> документации </w:t>
      </w:r>
      <w:r w:rsidR="002B5DFF" w:rsidRPr="007A7C4E">
        <w:rPr>
          <w:color w:val="auto"/>
        </w:rPr>
        <w:t>СПЦ по основной деятельности (прилагается)</w:t>
      </w:r>
      <w:r w:rsidRPr="007A7C4E">
        <w:rPr>
          <w:color w:val="auto"/>
        </w:rPr>
        <w:t>.</w:t>
      </w:r>
    </w:p>
    <w:p w14:paraId="7DC5A1CB" w14:textId="135BD119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При реализации </w:t>
      </w:r>
      <w:r w:rsidR="00DD30C2">
        <w:rPr>
          <w:color w:val="auto"/>
        </w:rPr>
        <w:t xml:space="preserve">в СПЦ </w:t>
      </w:r>
      <w:r w:rsidRPr="007A7C4E">
        <w:rPr>
          <w:color w:val="auto"/>
        </w:rPr>
        <w:t xml:space="preserve">образовательной программы дошкольного образования, рекомендуется использовать Инструктивно-методическое письмо Министерства образования «О деятельности учреждений </w:t>
      </w:r>
      <w:r w:rsidRPr="007A7C4E">
        <w:rPr>
          <w:color w:val="auto"/>
        </w:rPr>
        <w:lastRenderedPageBreak/>
        <w:t>образования, реализующих образовательную программу дошкольного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в 2024/2025 учебном году» (</w:t>
      </w:r>
      <w:hyperlink r:id="rId7" w:history="1">
        <w:r w:rsidRPr="007A7C4E">
          <w:rPr>
            <w:rStyle w:val="a9"/>
          </w:rPr>
          <w:t>https://adu.by/ru/homeru/obrazovatelnyj-protsess-2023-2024-uchebnyj-god/doshkolnoe-obrazovanie?format=html</w:t>
        </w:r>
      </w:hyperlink>
      <w:r w:rsidRPr="007A7C4E">
        <w:rPr>
          <w:color w:val="auto"/>
        </w:rPr>
        <w:t>),</w:t>
      </w:r>
      <w:r w:rsidR="00DD30C2">
        <w:rPr>
          <w:color w:val="auto"/>
        </w:rPr>
        <w:t xml:space="preserve"> </w:t>
      </w:r>
      <w:r w:rsidRPr="007A7C4E">
        <w:rPr>
          <w:color w:val="auto"/>
        </w:rPr>
        <w:t>при организации воспитательной и идеологической работы – Инструктивно-методическое письмо «Особенности организации идеологической и воспитательной работы в учреждениях общего среднего образования в 2024/2025 учебном году» (https://vospitanie.adu.by/organizatsiya-vospitaniya/instruktivno-metodicheskie-pisma.html )</w:t>
      </w:r>
      <w:r w:rsidR="002B5DFF" w:rsidRPr="007A7C4E">
        <w:rPr>
          <w:color w:val="auto"/>
        </w:rPr>
        <w:t>.</w:t>
      </w:r>
    </w:p>
    <w:p w14:paraId="5981F404" w14:textId="5E86ED26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Рекомендовано в </w:t>
      </w:r>
      <w:r w:rsidR="00DD30C2">
        <w:rPr>
          <w:color w:val="auto"/>
        </w:rPr>
        <w:t xml:space="preserve">деятельности СПЦ </w:t>
      </w:r>
      <w:r w:rsidRPr="007A7C4E">
        <w:rPr>
          <w:color w:val="auto"/>
        </w:rPr>
        <w:t>использовать официальные источники правовой информации, в том числе эталонный банк данных (далее – БД) правовой информации, который формируется НЦПИ и распространяется в составе информационно-поисковых систем «ЭТАЛОН» и «ЭТАЛОН_ONLINE» (www.etalonline.by). БД «Права несовершеннолетних» (https://etalonline.by/dokumenty-po-temam/?tbd=31) содержит документы, касающиеся правового положения детей, получения ими образования, вопросов, связанных с профилактикой безнадзорности несовершеннолетних и др.</w:t>
      </w:r>
    </w:p>
    <w:p w14:paraId="697B1D6F" w14:textId="60F6DE21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На национальном образовательном портале функционирует раздел «Организация воспитания» (https://vospitanie.adu.by),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 теории и практике воспитания, учебно-методическая литература по воспитанию, иные материалы. </w:t>
      </w:r>
    </w:p>
    <w:p w14:paraId="4791528E" w14:textId="33251F50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>Обращаем внимание на раздел национального образовательного портала «Спрашивали – отвечаем» (здесь можно задать вопрос и получить оперативно ответ специалиста): https://adu.by/ Главная / Спрашивали – отвечаем.</w:t>
      </w:r>
    </w:p>
    <w:p w14:paraId="07CDF084" w14:textId="7085F798" w:rsidR="00446853" w:rsidRPr="007A7C4E" w:rsidRDefault="00446853" w:rsidP="00446853">
      <w:pPr>
        <w:autoSpaceDE w:val="0"/>
        <w:autoSpaceDN w:val="0"/>
        <w:adjustRightInd w:val="0"/>
        <w:ind w:firstLine="720"/>
      </w:pPr>
      <w:r w:rsidRPr="007A7C4E">
        <w:t>При планировании и организации работы СПЦ целесообразно использовать методические ресурсы учреждения «Национальный центр усыновления Министерства образования Республики Беларусь» (</w:t>
      </w:r>
      <w:hyperlink r:id="rId8" w:history="1">
        <w:r w:rsidR="003C1786" w:rsidRPr="007A7C4E">
          <w:rPr>
            <w:rStyle w:val="a9"/>
          </w:rPr>
          <w:t>https://nacedu.by/</w:t>
        </w:r>
      </w:hyperlink>
      <w:r w:rsidR="003C1786" w:rsidRPr="007A7C4E">
        <w:t>)</w:t>
      </w:r>
      <w:r w:rsidR="00532D2C" w:rsidRPr="007A7C4E">
        <w:t xml:space="preserve">, Института психологии УО «Белорусский государственный педагогический университет имени Максами Танка» </w:t>
      </w:r>
      <w:r w:rsidR="00641E90" w:rsidRPr="007A7C4E">
        <w:t>(</w:t>
      </w:r>
      <w:hyperlink r:id="rId9" w:history="1">
        <w:r w:rsidR="00641E90" w:rsidRPr="007A7C4E">
          <w:rPr>
            <w:rStyle w:val="a9"/>
          </w:rPr>
          <w:t>https://ipsy.bspu.by/</w:t>
        </w:r>
      </w:hyperlink>
      <w:r w:rsidR="00641E90" w:rsidRPr="007A7C4E">
        <w:t>)</w:t>
      </w:r>
      <w:r w:rsidR="00073A1D" w:rsidRPr="007A7C4E">
        <w:t xml:space="preserve">, Республиканского центра психологической помощи </w:t>
      </w:r>
      <w:r w:rsidR="00870117" w:rsidRPr="007A7C4E">
        <w:t>УО «Белорусский государственный педагогический университет имени Максами Танка» (https://rcpp.by/).</w:t>
      </w:r>
    </w:p>
    <w:p w14:paraId="7DC4B1C5" w14:textId="4A20CFBF" w:rsidR="009F3EDA" w:rsidRPr="007A7C4E" w:rsidRDefault="009F3EDA" w:rsidP="009F3EDA">
      <w:pPr>
        <w:widowControl w:val="0"/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В 2024/2025 учебном году </w:t>
      </w:r>
      <w:r w:rsidR="00EF0DA8" w:rsidRPr="007A7C4E">
        <w:rPr>
          <w:color w:val="auto"/>
          <w:spacing w:val="-5"/>
        </w:rPr>
        <w:t>СПЦ</w:t>
      </w:r>
      <w:r w:rsidRPr="007A7C4E">
        <w:rPr>
          <w:color w:val="auto"/>
          <w:spacing w:val="-5"/>
        </w:rPr>
        <w:t xml:space="preserve"> необходимо:</w:t>
      </w:r>
    </w:p>
    <w:p w14:paraId="7DE4BC83" w14:textId="460F779C" w:rsidR="009F3EDA" w:rsidRPr="007A7C4E" w:rsidRDefault="00E50030" w:rsidP="00BA4321">
      <w:pPr>
        <w:widowControl w:val="0"/>
        <w:rPr>
          <w:color w:val="auto"/>
        </w:rPr>
      </w:pPr>
      <w:r w:rsidRPr="007A7C4E">
        <w:rPr>
          <w:color w:val="auto"/>
          <w:spacing w:val="-5"/>
        </w:rPr>
        <w:lastRenderedPageBreak/>
        <w:t>до</w:t>
      </w:r>
      <w:r w:rsidR="00E109F3" w:rsidRPr="007A7C4E">
        <w:rPr>
          <w:color w:val="auto"/>
          <w:spacing w:val="-5"/>
        </w:rPr>
        <w:t>укомплектовать штаты СПЦ</w:t>
      </w:r>
      <w:r w:rsidRPr="007A7C4E">
        <w:rPr>
          <w:color w:val="auto"/>
          <w:spacing w:val="-5"/>
        </w:rPr>
        <w:t xml:space="preserve"> специалистами</w:t>
      </w:r>
      <w:r w:rsidR="009F3EDA" w:rsidRPr="007A7C4E">
        <w:rPr>
          <w:color w:val="auto"/>
        </w:rPr>
        <w:t>;</w:t>
      </w:r>
    </w:p>
    <w:p w14:paraId="0FB69F50" w14:textId="1875EF8F" w:rsidR="00E50030" w:rsidRPr="007A7C4E" w:rsidRDefault="00E50030" w:rsidP="00BA4321">
      <w:pPr>
        <w:widowControl w:val="0"/>
        <w:rPr>
          <w:color w:val="auto"/>
          <w:spacing w:val="-5"/>
        </w:rPr>
      </w:pPr>
      <w:r w:rsidRPr="007A7C4E">
        <w:rPr>
          <w:color w:val="auto"/>
        </w:rPr>
        <w:t xml:space="preserve">продолжить работу по основным </w:t>
      </w:r>
      <w:r w:rsidR="00A761ED" w:rsidRPr="007A7C4E">
        <w:rPr>
          <w:color w:val="auto"/>
        </w:rPr>
        <w:t xml:space="preserve">направлениям </w:t>
      </w:r>
      <w:r w:rsidR="00CB5CFB" w:rsidRPr="007A7C4E">
        <w:rPr>
          <w:color w:val="auto"/>
        </w:rPr>
        <w:t>деятельности</w:t>
      </w:r>
      <w:r w:rsidRPr="007A7C4E">
        <w:rPr>
          <w:color w:val="auto"/>
        </w:rPr>
        <w:t xml:space="preserve"> работы </w:t>
      </w:r>
      <w:r w:rsidR="00D16880" w:rsidRPr="007A7C4E">
        <w:rPr>
          <w:color w:val="auto"/>
        </w:rPr>
        <w:t xml:space="preserve">областных, городских и районных </w:t>
      </w:r>
      <w:r w:rsidRPr="007A7C4E">
        <w:rPr>
          <w:color w:val="auto"/>
        </w:rPr>
        <w:t>СПЦ;</w:t>
      </w:r>
    </w:p>
    <w:p w14:paraId="486960D7" w14:textId="2282C4AC" w:rsidR="009F3EDA" w:rsidRPr="007A7C4E" w:rsidRDefault="009F3EDA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обеспечить выполнение постановлени</w:t>
      </w:r>
      <w:r w:rsidR="002B5DFF" w:rsidRPr="007A7C4E">
        <w:rPr>
          <w:color w:val="auto"/>
          <w:spacing w:val="-5"/>
        </w:rPr>
        <w:t>й</w:t>
      </w:r>
      <w:r w:rsidRPr="007A7C4E">
        <w:rPr>
          <w:color w:val="auto"/>
          <w:spacing w:val="-5"/>
        </w:rPr>
        <w:t xml:space="preserve"> коллегии Министерства образования </w:t>
      </w:r>
      <w:r w:rsidR="002B5DFF" w:rsidRPr="007A7C4E">
        <w:rPr>
          <w:color w:val="auto"/>
          <w:spacing w:val="-5"/>
        </w:rPr>
        <w:t>от 10 мая 2024 г. № 7 «</w:t>
      </w:r>
      <w:bookmarkStart w:id="2" w:name="_Hlk165366555"/>
      <w:r w:rsidR="002B5DFF" w:rsidRPr="007A7C4E">
        <w:t>Об итогах изучения деятельности органов опеки и попечительства по реализации права детей на воспитание в семье</w:t>
      </w:r>
      <w:bookmarkEnd w:id="2"/>
      <w:r w:rsidR="002B5DFF" w:rsidRPr="007A7C4E">
        <w:rPr>
          <w:color w:val="auto"/>
          <w:spacing w:val="-5"/>
        </w:rPr>
        <w:t xml:space="preserve">» и </w:t>
      </w:r>
      <w:r w:rsidRPr="007A7C4E">
        <w:rPr>
          <w:color w:val="auto"/>
          <w:spacing w:val="-5"/>
        </w:rPr>
        <w:t>№ 7.1 «О деятельности учреждений образования по профилактике суицидов»</w:t>
      </w:r>
      <w:r w:rsidR="00EF0DA8" w:rsidRPr="007A7C4E">
        <w:rPr>
          <w:color w:val="auto"/>
          <w:spacing w:val="-5"/>
        </w:rPr>
        <w:t>;</w:t>
      </w:r>
    </w:p>
    <w:p w14:paraId="3D455432" w14:textId="566C4674" w:rsidR="00EF0DA8" w:rsidRPr="007A7C4E" w:rsidRDefault="00EF0DA8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четко координировать работу учреждений образования, размещенных на административной территории СПЦ, по оказанию психологической помощи и социально-педагогической поддержки обучающимся;</w:t>
      </w:r>
    </w:p>
    <w:p w14:paraId="5C7593ED" w14:textId="4D6FB70C" w:rsidR="00E109F3" w:rsidRPr="007A7C4E" w:rsidRDefault="00E109F3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практиковать наставничество более опытных педагогов-психологов и педагогов социальных над вновь назначенными специалистами;</w:t>
      </w:r>
    </w:p>
    <w:p w14:paraId="34CDA0BE" w14:textId="69DD7F3A" w:rsidR="00EF0DA8" w:rsidRPr="007A7C4E" w:rsidRDefault="00EF0DA8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наладить эффективное межведомственное взаимодействие на уровне районов (городов), областей по направлениям деятельности СПЦ</w:t>
      </w:r>
      <w:r w:rsidR="00AE3D71" w:rsidRPr="007A7C4E">
        <w:rPr>
          <w:color w:val="auto"/>
          <w:spacing w:val="-5"/>
        </w:rPr>
        <w:t>;</w:t>
      </w:r>
    </w:p>
    <w:p w14:paraId="106EB8AA" w14:textId="1DF6F8D0" w:rsidR="00AE3D71" w:rsidRPr="007A7C4E" w:rsidRDefault="00A34A42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обеспечить работу</w:t>
      </w:r>
      <w:r w:rsidR="005D6BFF" w:rsidRPr="007A7C4E">
        <w:rPr>
          <w:color w:val="auto"/>
          <w:spacing w:val="-5"/>
        </w:rPr>
        <w:t xml:space="preserve"> Республиканского совета директоров СПЦ.</w:t>
      </w:r>
    </w:p>
    <w:p w14:paraId="53F01D47" w14:textId="77777777" w:rsidR="00FE586B" w:rsidRPr="007A7C4E" w:rsidRDefault="00FE586B"/>
    <w:p w14:paraId="7DABA6D2" w14:textId="66773558" w:rsidR="0015553B" w:rsidRPr="007A7C4E" w:rsidRDefault="0015553B" w:rsidP="0015553B">
      <w:pPr>
        <w:rPr>
          <w:color w:val="auto"/>
        </w:rPr>
      </w:pPr>
      <w:r w:rsidRPr="007A7C4E">
        <w:rPr>
          <w:b/>
          <w:bCs/>
          <w:color w:val="auto"/>
        </w:rPr>
        <w:t>II</w:t>
      </w:r>
      <w:r w:rsidRPr="007A7C4E">
        <w:rPr>
          <w:color w:val="auto"/>
        </w:rPr>
        <w:t>. </w:t>
      </w:r>
      <w:r w:rsidR="001E2DDE" w:rsidRPr="007A7C4E">
        <w:rPr>
          <w:b/>
          <w:bCs/>
          <w:color w:val="auto"/>
        </w:rPr>
        <w:t xml:space="preserve"> </w:t>
      </w:r>
      <w:bookmarkStart w:id="3" w:name="_Hlk176259005"/>
      <w:r w:rsidR="001E2DDE" w:rsidRPr="007A7C4E">
        <w:rPr>
          <w:b/>
          <w:bCs/>
          <w:color w:val="auto"/>
        </w:rPr>
        <w:t>ОБЕСПЕЧЕНИЕ ПСИХОЛОГИЧЕСКОЙ БЕЗОПАСНОСТИ ОБУЧАЮЩИХСЯ В УЧРЕЖДЕНИЯХ ОБРАЗОВАНИЯ</w:t>
      </w:r>
      <w:bookmarkEnd w:id="3"/>
      <w:r w:rsidR="001E2DDE" w:rsidRPr="007A7C4E">
        <w:rPr>
          <w:b/>
          <w:bCs/>
          <w:color w:val="auto"/>
        </w:rPr>
        <w:t>, РАБОТА С СЕТЬЮ КРИЗИСНЫХ ПСИХОЛОГОВ</w:t>
      </w:r>
    </w:p>
    <w:p w14:paraId="6B3D3748" w14:textId="304F8432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Социально-педагогическая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социально-педагогической поддержки обучающихся и оказания им психологической помощи (постановление Министерства образования Республики Беларусь от 20 сентября 2022 г. №</w:t>
      </w:r>
      <w:r w:rsid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328</w:t>
      </w:r>
      <w:r w:rsidR="00526FD7">
        <w:rPr>
          <w:rFonts w:eastAsia="Calibri"/>
          <w:color w:val="auto"/>
          <w:lang w:eastAsia="en-US"/>
        </w:rPr>
        <w:t xml:space="preserve">, </w:t>
      </w:r>
      <w:r w:rsidR="00526FD7" w:rsidRPr="00526FD7">
        <w:rPr>
          <w:rFonts w:eastAsia="Calibri"/>
          <w:color w:val="auto"/>
          <w:lang w:eastAsia="en-US"/>
        </w:rPr>
        <w:t>https://pravo.by/document/?guid=12551&amp;p0=W22238867</w:t>
      </w:r>
      <w:r w:rsidRPr="007A7C4E">
        <w:rPr>
          <w:rFonts w:eastAsia="Calibri"/>
          <w:color w:val="auto"/>
          <w:lang w:eastAsia="en-US"/>
        </w:rPr>
        <w:t xml:space="preserve">). </w:t>
      </w:r>
    </w:p>
    <w:p w14:paraId="267EAF55" w14:textId="5930BAF4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Оказание психологической помощи обучающимся осуществляется в порядке, установленном Законом Республики Беларусь от 1 июля 2010</w:t>
      </w:r>
      <w:r w:rsid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г. № 153-З «Об оказании психологической помощи»</w:t>
      </w:r>
      <w:r w:rsidR="00526FD7">
        <w:rPr>
          <w:rFonts w:eastAsia="Calibri"/>
          <w:color w:val="auto"/>
          <w:lang w:eastAsia="en-US"/>
        </w:rPr>
        <w:t xml:space="preserve"> (</w:t>
      </w:r>
      <w:r w:rsidR="00526FD7" w:rsidRPr="00526FD7">
        <w:rPr>
          <w:rFonts w:eastAsia="Calibri"/>
          <w:color w:val="auto"/>
          <w:lang w:eastAsia="en-US"/>
        </w:rPr>
        <w:t>https://etalonline.by/document/?regnum=h11000153</w:t>
      </w:r>
      <w:r w:rsidR="00526FD7">
        <w:rPr>
          <w:rFonts w:eastAsia="Calibri"/>
          <w:color w:val="auto"/>
          <w:lang w:eastAsia="en-US"/>
        </w:rPr>
        <w:t>)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1C8AF4CD" w14:textId="46D970F4" w:rsidR="00DD30C2" w:rsidRPr="007A7C4E" w:rsidRDefault="00DD30C2" w:rsidP="00DD30C2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Педагогические работники </w:t>
      </w:r>
      <w:r>
        <w:rPr>
          <w:rFonts w:eastAsia="Calibri"/>
          <w:color w:val="auto"/>
          <w:lang w:eastAsia="en-US"/>
        </w:rPr>
        <w:t xml:space="preserve">СПЦ </w:t>
      </w:r>
      <w:r w:rsidRPr="007A7C4E">
        <w:rPr>
          <w:rFonts w:eastAsia="Calibri"/>
          <w:color w:val="auto"/>
          <w:lang w:eastAsia="en-US"/>
        </w:rPr>
        <w:t>в своей деятельности должны руководствоваться Правилами педагогических работников, утвержденными приказом Министра образования Республики Беларусь от 10 июня 2022 г. № 401</w:t>
      </w:r>
      <w:r w:rsidR="00526FD7">
        <w:rPr>
          <w:rFonts w:eastAsia="Calibri"/>
          <w:color w:val="auto"/>
          <w:lang w:eastAsia="en-US"/>
        </w:rPr>
        <w:t xml:space="preserve"> (</w:t>
      </w:r>
      <w:r w:rsidR="00526FD7" w:rsidRPr="00526FD7">
        <w:rPr>
          <w:rFonts w:eastAsia="Calibri"/>
          <w:color w:val="auto"/>
          <w:lang w:eastAsia="en-US"/>
        </w:rPr>
        <w:t>https://edu.gov.by/urovni-obrazovaniya/srenee-obr/srenee-obr/informatsiya/2024-2025-uchebnyy-god/110624%D0%9F%D1%80%D0%B8%D0%BA%D0%B0%D0%B7401_10_06%20_%D0%BF%D1%80%D0%B0%D0%B2%D0%B8%D0%BB%D0%B0%20%D0%BF%D0%B5%D0%B4_%D1%80%D0%B0%D0%B1%D0%BE%D1%82%D0%BD%D0%B8%D0%BA%D0%BE%D0%B2.pdf</w:t>
      </w:r>
      <w:r w:rsidR="00526FD7">
        <w:rPr>
          <w:rFonts w:eastAsia="Calibri"/>
          <w:color w:val="auto"/>
          <w:lang w:eastAsia="en-US"/>
        </w:rPr>
        <w:t>)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65191230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lastRenderedPageBreak/>
        <w:t xml:space="preserve">В СПЦ с детским социальным приютом необходимо создать условия, обеспечивающие психологическую безопасность,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образования, так и вне его. Педагогические работники должны обращать внимание на необоснованные изменения в эмоциональных и поведенческих реакциях ребенка (переменчивый фон настроения, заниженная самооценка, повышенная тревожность, агрессивность, неадекватные сюжеты ролевых игр и иные). В случае подозрения на наличие факторов, негативно влияющих на психическое благополучие обучающихся, педагогические работники обязаны незамедлительно сообщить руководству учреждения образования. </w:t>
      </w:r>
    </w:p>
    <w:p w14:paraId="404D44AD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СПЦ необходимо систематически проводить со всеми субъектами образовательных отношений информационно-просветительские мероприятия, направленные на создание атмосферы нетерпимости ко всем проявлениям жестокости и насилия по отношению к воспитанникам, профилактические мероприятия, направленные на своевременное предупреждение возможных нарушений в становлении и развитии личности несовершеннолетнего и межличностных отношениях. </w:t>
      </w:r>
    </w:p>
    <w:p w14:paraId="6F506C86" w14:textId="56C882FC" w:rsidR="00D72681" w:rsidRPr="007A7C4E" w:rsidRDefault="00C86268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Специалисты СПЦ должны</w:t>
      </w:r>
      <w:r w:rsidR="00D72681" w:rsidRPr="007A7C4E">
        <w:rPr>
          <w:rFonts w:eastAsia="Calibri"/>
          <w:color w:val="auto"/>
          <w:lang w:eastAsia="en-US"/>
        </w:rPr>
        <w:t xml:space="preserve"> неукоснительно следова</w:t>
      </w:r>
      <w:r w:rsidRPr="007A7C4E">
        <w:rPr>
          <w:rFonts w:eastAsia="Calibri"/>
          <w:color w:val="auto"/>
          <w:lang w:eastAsia="en-US"/>
        </w:rPr>
        <w:t>ть</w:t>
      </w:r>
      <w:r w:rsidR="00D72681" w:rsidRPr="007A7C4E">
        <w:rPr>
          <w:rFonts w:eastAsia="Calibri"/>
          <w:color w:val="auto"/>
          <w:lang w:eastAsia="en-US"/>
        </w:rPr>
        <w:t xml:space="preserve"> Алгоритму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14:paraId="15CEDEAF" w14:textId="07283B5A" w:rsidR="003C1DDE" w:rsidRPr="007A7C4E" w:rsidRDefault="00C20216" w:rsidP="003C1DDE">
      <w:pPr>
        <w:ind w:firstLine="708"/>
        <w:rPr>
          <w:rFonts w:eastAsia="Calibri"/>
          <w:color w:val="auto"/>
          <w:lang w:val="ru-BY" w:eastAsia="en-US"/>
        </w:rPr>
      </w:pPr>
      <w:r w:rsidRPr="007A7C4E">
        <w:rPr>
          <w:rFonts w:eastAsia="Calibri"/>
          <w:color w:val="auto"/>
          <w:lang w:eastAsia="en-US"/>
        </w:rPr>
        <w:t xml:space="preserve">СПЦ в рамках методических мероприятий необходимо довести до сведения педагогических работников учреждений образования требования </w:t>
      </w:r>
      <w:r w:rsidR="00906EAC" w:rsidRPr="007A7C4E">
        <w:rPr>
          <w:rFonts w:eastAsia="Calibri"/>
          <w:color w:val="auto"/>
          <w:lang w:eastAsia="en-US"/>
        </w:rPr>
        <w:t>Инструкции о порядке действий педагогических работников по предупреждению и выявлению насилия и эксплуатации в отношении несовершеннолетних, утвержденной Министром образования Республики Беларусь 23 августа 2024 г.</w:t>
      </w:r>
      <w:r w:rsidR="007439FD" w:rsidRPr="007A7C4E">
        <w:rPr>
          <w:rFonts w:eastAsia="Calibri"/>
          <w:color w:val="auto"/>
          <w:lang w:eastAsia="en-US"/>
        </w:rPr>
        <w:t xml:space="preserve"> (письмо Министерства образования</w:t>
      </w:r>
      <w:r w:rsidR="00DD30C2" w:rsidRPr="00DD30C2">
        <w:rPr>
          <w:rFonts w:eastAsia="Calibri"/>
          <w:color w:val="auto"/>
          <w:lang w:eastAsia="en-US"/>
        </w:rPr>
        <w:t xml:space="preserve"> </w:t>
      </w:r>
      <w:r w:rsidR="00DD30C2" w:rsidRPr="007A7C4E">
        <w:rPr>
          <w:rFonts w:eastAsia="Calibri"/>
          <w:color w:val="auto"/>
          <w:lang w:eastAsia="en-US"/>
        </w:rPr>
        <w:t>от</w:t>
      </w:r>
      <w:r w:rsidR="00DD30C2" w:rsidRPr="007A7C4E">
        <w:rPr>
          <w:rFonts w:eastAsia="Calibri"/>
          <w:color w:val="auto"/>
          <w:lang w:val="ru-BY" w:eastAsia="en-US"/>
        </w:rPr>
        <w:t> 26.08.2024 № 06-01-14/9808/дс/</w:t>
      </w:r>
      <w:r w:rsidR="00EA77AE" w:rsidRPr="007A7C4E">
        <w:rPr>
          <w:rFonts w:eastAsia="Calibri"/>
          <w:color w:val="auto"/>
          <w:lang w:eastAsia="en-US"/>
        </w:rPr>
        <w:t>)</w:t>
      </w:r>
      <w:r w:rsidR="00906EAC" w:rsidRPr="007A7C4E">
        <w:rPr>
          <w:rFonts w:eastAsia="Calibri"/>
          <w:color w:val="auto"/>
          <w:lang w:eastAsia="en-US"/>
        </w:rPr>
        <w:t xml:space="preserve">, а также </w:t>
      </w:r>
      <w:r w:rsidR="007439FD" w:rsidRPr="007A7C4E">
        <w:rPr>
          <w:rFonts w:eastAsia="Calibri"/>
          <w:color w:val="auto"/>
          <w:lang w:eastAsia="en-US"/>
        </w:rPr>
        <w:t xml:space="preserve">Методических рекомендаций для педагогических работников по предупреждению, профилактике и устранению насилия в учреждении образования, утвержденных заместителем Министра образования Республики Беларусь 24 апреля 2024 г. (письмо Министерства образования </w:t>
      </w:r>
      <w:r w:rsidR="00DD30C2" w:rsidRPr="007A7C4E">
        <w:rPr>
          <w:rFonts w:eastAsia="Calibri"/>
          <w:color w:val="auto"/>
          <w:lang w:eastAsia="en-US"/>
        </w:rPr>
        <w:t>от</w:t>
      </w:r>
      <w:r w:rsidR="00DD30C2">
        <w:rPr>
          <w:rFonts w:eastAsia="Calibri"/>
          <w:color w:val="auto"/>
          <w:lang w:eastAsia="en-US"/>
        </w:rPr>
        <w:t> </w:t>
      </w:r>
      <w:r w:rsidR="00DD30C2" w:rsidRPr="007A7C4E">
        <w:rPr>
          <w:rFonts w:eastAsia="Calibri"/>
          <w:color w:val="auto"/>
          <w:lang w:eastAsia="en-US"/>
        </w:rPr>
        <w:t>10.05.2024 №06-01-14/5639/дс/</w:t>
      </w:r>
      <w:r w:rsidR="003C1DDE" w:rsidRPr="007A7C4E">
        <w:rPr>
          <w:rFonts w:eastAsia="Calibri"/>
          <w:color w:val="auto"/>
          <w:lang w:val="ru-BY" w:eastAsia="en-US"/>
        </w:rPr>
        <w:t>).</w:t>
      </w:r>
    </w:p>
    <w:p w14:paraId="7B603C0C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На каждого воспитанника приюта с учетом его индивидуальных особенностей, специфики семейной ситуации составляется индивидуальная коррекционная программа (далее – программа). </w:t>
      </w:r>
      <w:r w:rsidRPr="007A7C4E">
        <w:rPr>
          <w:rFonts w:eastAsia="Calibri"/>
          <w:color w:val="auto"/>
          <w:lang w:eastAsia="en-US"/>
        </w:rPr>
        <w:lastRenderedPageBreak/>
        <w:t>Мероприятия программы планируются с учетом возраста детей, их интересов, личностных и семейных особенностей.</w:t>
      </w:r>
    </w:p>
    <w:p w14:paraId="35ECA3CD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Обращаем внимание, что в помощи нуждается не только сам ребенок, но и его законные представители, в этой связи оказание им психологической помощи является обязательным.</w:t>
      </w:r>
    </w:p>
    <w:p w14:paraId="692672A6" w14:textId="59241853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По поручению Министерства образования </w:t>
      </w:r>
      <w:r w:rsidR="00110626" w:rsidRPr="007A7C4E">
        <w:rPr>
          <w:rFonts w:eastAsia="Calibri"/>
          <w:color w:val="auto"/>
          <w:lang w:eastAsia="en-US"/>
        </w:rPr>
        <w:t xml:space="preserve">и с целью профессионального реагирования на кризисные события на местах и оказания качественной психологической помощи в кризисных ситуациях участникам образовательного процесса </w:t>
      </w:r>
      <w:r w:rsidR="00D72681" w:rsidRPr="007A7C4E">
        <w:rPr>
          <w:rFonts w:eastAsia="Calibri"/>
          <w:color w:val="auto"/>
          <w:lang w:eastAsia="en-US"/>
        </w:rPr>
        <w:t xml:space="preserve">работает </w:t>
      </w:r>
      <w:r w:rsidRPr="007A7C4E">
        <w:rPr>
          <w:rFonts w:eastAsia="Calibri"/>
          <w:color w:val="auto"/>
          <w:lang w:eastAsia="en-US"/>
        </w:rPr>
        <w:t xml:space="preserve">сеть </w:t>
      </w:r>
      <w:r w:rsidRPr="007A7C4E">
        <w:rPr>
          <w:rFonts w:eastAsia="Calibri"/>
          <w:i/>
          <w:iCs/>
          <w:color w:val="auto"/>
          <w:lang w:eastAsia="en-US"/>
        </w:rPr>
        <w:t>кризисных психологов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03093ED2" w14:textId="294C9824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Системная работа по развитию и сопровождению региональной сети кризисных психологов, включающая в себя </w:t>
      </w:r>
      <w:r w:rsidR="00054EE7" w:rsidRPr="007A7C4E">
        <w:rPr>
          <w:rFonts w:eastAsia="Calibri"/>
          <w:color w:val="auto"/>
          <w:lang w:eastAsia="en-US"/>
        </w:rPr>
        <w:t xml:space="preserve">их </w:t>
      </w:r>
      <w:r w:rsidRPr="007A7C4E">
        <w:rPr>
          <w:rFonts w:eastAsia="Calibri"/>
          <w:color w:val="auto"/>
          <w:lang w:eastAsia="en-US"/>
        </w:rPr>
        <w:t xml:space="preserve">обучение, методическую и экспертную поддержку специалистов, осуществляется Республиканским центром психологической помощи Института психологии </w:t>
      </w:r>
      <w:r w:rsidR="00054EE7" w:rsidRPr="007A7C4E">
        <w:rPr>
          <w:rFonts w:eastAsia="Calibri"/>
          <w:color w:val="auto"/>
          <w:lang w:eastAsia="en-US"/>
        </w:rPr>
        <w:t>УО «Белорусский государственный педагогический университет имени Максима Танка»</w:t>
      </w:r>
      <w:r w:rsidRPr="007A7C4E">
        <w:rPr>
          <w:rFonts w:eastAsia="Calibri"/>
          <w:color w:val="auto"/>
          <w:lang w:eastAsia="en-US"/>
        </w:rPr>
        <w:t xml:space="preserve"> (далее</w:t>
      </w:r>
      <w:r w:rsidR="00054EE7" w:rsidRP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– РЦПП).</w:t>
      </w:r>
    </w:p>
    <w:p w14:paraId="73EA8897" w14:textId="254F2B23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Ежемесячно для педагогов-психологов региональной кризисной сети сотрудниками Р</w:t>
      </w:r>
      <w:r w:rsidR="006430B0" w:rsidRPr="007A7C4E">
        <w:rPr>
          <w:rFonts w:eastAsia="Calibri"/>
          <w:color w:val="auto"/>
          <w:lang w:eastAsia="en-US"/>
        </w:rPr>
        <w:t>ЦПП</w:t>
      </w:r>
      <w:r w:rsidRPr="007A7C4E">
        <w:rPr>
          <w:rFonts w:eastAsia="Calibri"/>
          <w:color w:val="auto"/>
          <w:lang w:eastAsia="en-US"/>
        </w:rPr>
        <w:t xml:space="preserve"> проводятся онлайн-семинары и вебинары </w:t>
      </w:r>
      <w:r w:rsidR="00A34A42" w:rsidRPr="007A7C4E">
        <w:rPr>
          <w:rFonts w:eastAsia="Calibri"/>
          <w:color w:val="auto"/>
          <w:lang w:eastAsia="en-US"/>
        </w:rPr>
        <w:t xml:space="preserve">(информация о планируемых мероприятиях постоянно обновляется в новостной ленте РЦПП </w:t>
      </w:r>
      <w:hyperlink r:id="rId10" w:history="1">
        <w:r w:rsidR="00A34A42" w:rsidRPr="007A7C4E">
          <w:rPr>
            <w:rStyle w:val="a9"/>
            <w:rFonts w:eastAsia="Calibri"/>
            <w:lang w:eastAsia="en-US"/>
          </w:rPr>
          <w:t>https://rcpp.by/news/</w:t>
        </w:r>
      </w:hyperlink>
      <w:r w:rsidR="00A34A42" w:rsidRPr="007A7C4E">
        <w:rPr>
          <w:rFonts w:eastAsia="Calibri"/>
          <w:color w:val="auto"/>
          <w:lang w:eastAsia="en-US"/>
        </w:rPr>
        <w:t xml:space="preserve">) </w:t>
      </w:r>
      <w:r w:rsidRPr="007A7C4E">
        <w:rPr>
          <w:rFonts w:eastAsia="Calibri"/>
          <w:color w:val="auto"/>
          <w:lang w:eastAsia="en-US"/>
        </w:rPr>
        <w:t>по наиболее востребованным темам для оказания практической помощи в кризисных ситуациях</w:t>
      </w:r>
      <w:r w:rsidR="00A34A42" w:rsidRPr="007A7C4E">
        <w:t xml:space="preserve"> (http://crisis.rcpp.by/#/)</w:t>
      </w:r>
      <w:r w:rsidR="004F7B99" w:rsidRPr="007A7C4E">
        <w:t>.</w:t>
      </w:r>
    </w:p>
    <w:p w14:paraId="43737808" w14:textId="56FAE315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На регулярной основе осуществляется экспертная поддержка (супервизия) педагогов-психологов кризисной сети. Специалисты РЦПП оказывают профессиональную помощь коллегам в разборе сложных случаев. </w:t>
      </w:r>
    </w:p>
    <w:p w14:paraId="3A402D44" w14:textId="70208D0A" w:rsidR="00C0646D" w:rsidRPr="007A7C4E" w:rsidRDefault="00C0646D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Роль СПЦ заключается в обеспечении бесперебойной работы кризисных психологов, установлении проблемных вопросов в их работе, своевременное выявление специалистов, нуждающихся в профессиональной поддержке и супервизии, подбора педагогов-психологов для расширения сети кризисных психологов.</w:t>
      </w:r>
    </w:p>
    <w:p w14:paraId="6C668550" w14:textId="6599C752" w:rsidR="006E0668" w:rsidRPr="007A7C4E" w:rsidRDefault="000E337F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Районным (городским) СПЦ целесообразно </w:t>
      </w:r>
      <w:r w:rsidR="006E0668" w:rsidRPr="007A7C4E">
        <w:rPr>
          <w:rFonts w:eastAsia="Calibri"/>
          <w:color w:val="auto"/>
          <w:lang w:eastAsia="en-US"/>
        </w:rPr>
        <w:t xml:space="preserve">систематически анализировать причины совершения обучающимися самоповреждений (нанесение себе порезов, ушибов, ожогов), причинение физического вреда собственному телу, суицидальных попыток, устранять условия, им способствующие, </w:t>
      </w:r>
      <w:r w:rsidRPr="007A7C4E">
        <w:rPr>
          <w:rFonts w:eastAsia="Calibri"/>
          <w:color w:val="auto"/>
          <w:lang w:eastAsia="en-US"/>
        </w:rPr>
        <w:t xml:space="preserve">рекомендовать учреждениям образования </w:t>
      </w:r>
      <w:r w:rsidR="006E0668" w:rsidRPr="007A7C4E">
        <w:rPr>
          <w:rFonts w:eastAsia="Calibri"/>
          <w:color w:val="auto"/>
          <w:lang w:eastAsia="en-US"/>
        </w:rPr>
        <w:t xml:space="preserve">на постоянной основе не реже одного раза в полугодие рассматривать вопросы состояния работы по профилактике суицидального поведения на заседаниях педагогических советов, </w:t>
      </w:r>
      <w:r w:rsidRPr="007A7C4E">
        <w:rPr>
          <w:rFonts w:eastAsia="Calibri"/>
          <w:color w:val="auto"/>
          <w:lang w:eastAsia="en-US"/>
        </w:rPr>
        <w:t xml:space="preserve">участвовать в подготовке </w:t>
      </w:r>
      <w:r w:rsidR="006E0668" w:rsidRPr="007A7C4E">
        <w:rPr>
          <w:rFonts w:eastAsia="Calibri"/>
          <w:color w:val="auto"/>
          <w:lang w:eastAsia="en-US"/>
        </w:rPr>
        <w:t>коллегий структурных подразделений городских, районных</w:t>
      </w:r>
      <w:r w:rsidRPr="007A7C4E">
        <w:rPr>
          <w:rFonts w:eastAsia="Calibri"/>
          <w:color w:val="auto"/>
          <w:lang w:eastAsia="en-US"/>
        </w:rPr>
        <w:t xml:space="preserve"> </w:t>
      </w:r>
      <w:r w:rsidR="006E0668" w:rsidRPr="007A7C4E">
        <w:rPr>
          <w:rFonts w:eastAsia="Calibri"/>
          <w:color w:val="auto"/>
          <w:lang w:eastAsia="en-US"/>
        </w:rPr>
        <w:t xml:space="preserve">исполнительных комитетов, местных администраций районов в городах, </w:t>
      </w:r>
      <w:r w:rsidR="006E0668" w:rsidRPr="007A7C4E">
        <w:rPr>
          <w:rFonts w:eastAsia="Calibri"/>
          <w:color w:val="auto"/>
          <w:lang w:eastAsia="en-US"/>
        </w:rPr>
        <w:lastRenderedPageBreak/>
        <w:t xml:space="preserve">осуществляющих государственно-властные полномочия в сфере образования (далее – органов управления образованием),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суицидального поведения обучающихся. </w:t>
      </w:r>
    </w:p>
    <w:p w14:paraId="34153910" w14:textId="65AA2C9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этих целях </w:t>
      </w:r>
      <w:r w:rsidR="000E337F" w:rsidRPr="007A7C4E">
        <w:rPr>
          <w:rFonts w:eastAsia="Calibri"/>
          <w:color w:val="auto"/>
          <w:lang w:eastAsia="en-US"/>
        </w:rPr>
        <w:t xml:space="preserve">СПЦ совместно с органами управления образованием </w:t>
      </w:r>
      <w:r w:rsidRPr="007A7C4E">
        <w:rPr>
          <w:rFonts w:eastAsia="Calibri"/>
          <w:color w:val="auto"/>
          <w:lang w:eastAsia="en-US"/>
        </w:rPr>
        <w:t xml:space="preserve">необходимо: </w:t>
      </w:r>
    </w:p>
    <w:p w14:paraId="2D3ADCFA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обеспечить особый контроль за соблюдением требований нормативных правовых актов, положений инструктивно-методических писем, решений коллегий Министерства образования в целях исключения случаев халатного отношения педагогических и иных работников к своим должностным обязанностям; </w:t>
      </w:r>
    </w:p>
    <w:p w14:paraId="463C2535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включать вопросы психологической культуры, формирования здорового образа жизни, профилактики суицидального поведения обучающихся в тематические мероприятия информационно разъяснительной и воспитательно-профилактической направленности с обучающимися и их родителями (законными представителями), педагогическими работниками (областные (районные, городские) акции, информационно-образовательные проекты и конкурсы, диалоговые площадки, дискуссионные платформы, информационные встречи, онлайн-форумы, интерактивные площадки, занятия с просмотром обучающих фильмов и другие мероприятия, направленные на популяризацию здорового образа жизни, пропаганду безопасности жизнедеятельности);</w:t>
      </w:r>
    </w:p>
    <w:p w14:paraId="0C6C398D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размещать в родительских чатах в мессенджерах и социальных сетях тематические обзоры о проводимых мероприятиях по вопросам психологической культуры, формирования здорового образа жизни, охраны жизни и здоровья детей, обеспечения их безопасной жизнедеятельности;</w:t>
      </w:r>
    </w:p>
    <w:p w14:paraId="2EE87ACA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освещать эффективный опыт педагогических работников, родителей (законных представителей) обучающихся по указанным направлениям в средствах массовой информации.</w:t>
      </w:r>
    </w:p>
    <w:p w14:paraId="27BB6370" w14:textId="4C679D9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Обращаем внимание на необходимость </w:t>
      </w:r>
      <w:r w:rsidR="000E337F" w:rsidRPr="007A7C4E">
        <w:rPr>
          <w:rFonts w:eastAsia="Calibri"/>
          <w:color w:val="auto"/>
          <w:lang w:eastAsia="en-US"/>
        </w:rPr>
        <w:t xml:space="preserve">доведения до сведения учреждений образования района (города) </w:t>
      </w:r>
      <w:r w:rsidRPr="007A7C4E">
        <w:rPr>
          <w:rFonts w:eastAsia="Calibri"/>
          <w:color w:val="auto"/>
          <w:lang w:eastAsia="en-US"/>
        </w:rPr>
        <w:t>порядка первоочередных действий педагогических работников при выявлении рисков суицидального поведения обучающихся, определенных:</w:t>
      </w:r>
    </w:p>
    <w:p w14:paraId="5AE2812C" w14:textId="2B8C074D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приказом Министерства образования от 29.02.2024 № 89 «О</w:t>
      </w:r>
      <w:r w:rsidR="00DD30C2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 xml:space="preserve">совершенствовании деятельности учреждений образования по профилактике суицидов»; </w:t>
      </w:r>
    </w:p>
    <w:p w14:paraId="3E826BBF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lastRenderedPageBreak/>
        <w:t>Алгоритмом действий органов, учреждений и иных организаций, их должностных лиц при суицидах и установлении факторов суицидального риска;</w:t>
      </w:r>
    </w:p>
    <w:p w14:paraId="2C6C5468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Методическими рекомендации по организации в учреждении образования работы по профилактике суицидального поведения обучающихся.</w:t>
      </w:r>
    </w:p>
    <w:p w14:paraId="44EDA6CC" w14:textId="77777777" w:rsidR="00E50030" w:rsidRPr="007A7C4E" w:rsidRDefault="00E50030" w:rsidP="00E50030">
      <w:pPr>
        <w:ind w:leftChars="-1" w:hangingChars="1" w:hanging="3"/>
        <w:rPr>
          <w:color w:val="auto"/>
          <w:position w:val="-1"/>
        </w:rPr>
      </w:pPr>
    </w:p>
    <w:p w14:paraId="0ECA1DDC" w14:textId="77777777" w:rsidR="005A6E04" w:rsidRPr="007A7C4E" w:rsidRDefault="005A6E04" w:rsidP="005A6E04">
      <w:pPr>
        <w:rPr>
          <w:b/>
          <w:bCs/>
          <w:color w:val="auto"/>
        </w:rPr>
      </w:pPr>
      <w:r w:rsidRPr="007A7C4E">
        <w:rPr>
          <w:b/>
          <w:bCs/>
          <w:color w:val="auto"/>
          <w:lang w:val="en-US"/>
        </w:rPr>
        <w:t>III</w:t>
      </w:r>
      <w:r w:rsidRPr="007A7C4E">
        <w:rPr>
          <w:b/>
          <w:bCs/>
          <w:color w:val="auto"/>
        </w:rPr>
        <w:t xml:space="preserve">. СОПРОВОЖДЕНИЕ ОПЕКУНСКИХ, ПРИЕМНЫХ СЕМЕЙ, ДЕТСКИХ ДОМОВ СЕМЕЙНОГО ТИПА </w:t>
      </w:r>
    </w:p>
    <w:p w14:paraId="3DC29BC5" w14:textId="1E8D8450" w:rsidR="00BC2DEF" w:rsidRPr="007A7C4E" w:rsidRDefault="00BC2DEF" w:rsidP="00A761ED">
      <w:pPr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В 2024</w:t>
      </w:r>
      <w:r w:rsidR="00C0646D" w:rsidRPr="007A7C4E">
        <w:rPr>
          <w:rFonts w:eastAsia="Calibri"/>
          <w:color w:val="auto"/>
          <w:lang w:eastAsia="en-US"/>
        </w:rPr>
        <w:t>/</w:t>
      </w:r>
      <w:r w:rsidRPr="007A7C4E">
        <w:rPr>
          <w:rFonts w:eastAsia="Calibri"/>
          <w:color w:val="auto"/>
          <w:lang w:eastAsia="en-US"/>
        </w:rPr>
        <w:t xml:space="preserve">2025 учебном году </w:t>
      </w:r>
      <w:r w:rsidR="00C0646D" w:rsidRPr="007A7C4E">
        <w:rPr>
          <w:rFonts w:eastAsia="Calibri"/>
          <w:color w:val="auto"/>
          <w:lang w:eastAsia="en-US"/>
        </w:rPr>
        <w:t xml:space="preserve">СПЦ </w:t>
      </w:r>
      <w:r w:rsidRPr="007A7C4E">
        <w:rPr>
          <w:rFonts w:eastAsia="Calibri"/>
          <w:color w:val="auto"/>
          <w:lang w:eastAsia="en-US"/>
        </w:rPr>
        <w:t>необходимо продолжить работу по</w:t>
      </w:r>
      <w:r w:rsidR="00C0646D" w:rsidRPr="007A7C4E">
        <w:rPr>
          <w:rFonts w:eastAsia="Calibri"/>
          <w:color w:val="auto"/>
          <w:lang w:eastAsia="en-US"/>
        </w:rPr>
        <w:t xml:space="preserve"> </w:t>
      </w:r>
      <w:r w:rsidRPr="007A7C4E">
        <w:rPr>
          <w:lang w:bidi="ru-RU"/>
        </w:rPr>
        <w:t xml:space="preserve">популяризации </w:t>
      </w:r>
      <w:r w:rsidR="00C0646D" w:rsidRPr="007A7C4E">
        <w:rPr>
          <w:lang w:bidi="ru-RU"/>
        </w:rPr>
        <w:t>семейного</w:t>
      </w:r>
      <w:r w:rsidRPr="007A7C4E">
        <w:rPr>
          <w:lang w:bidi="ru-RU"/>
        </w:rPr>
        <w:t xml:space="preserve"> устройства детей-сирот и детей, оставшихся без попечения родителей, в том числе детей-инвалидов и детей, имеющих особенности психофизического развития</w:t>
      </w:r>
      <w:r w:rsidR="00C0646D" w:rsidRPr="007A7C4E">
        <w:rPr>
          <w:lang w:bidi="ru-RU"/>
        </w:rPr>
        <w:t xml:space="preserve">. Актуальным направлением остается </w:t>
      </w:r>
      <w:r w:rsidRPr="007A7C4E">
        <w:rPr>
          <w:rFonts w:eastAsia="Calibri"/>
          <w:color w:val="auto"/>
          <w:lang w:eastAsia="en-US"/>
        </w:rPr>
        <w:t>повышени</w:t>
      </w:r>
      <w:r w:rsidR="00C0646D" w:rsidRPr="007A7C4E">
        <w:rPr>
          <w:rFonts w:eastAsia="Calibri"/>
          <w:color w:val="auto"/>
          <w:lang w:eastAsia="en-US"/>
        </w:rPr>
        <w:t>е информированности</w:t>
      </w:r>
      <w:r w:rsidRPr="007A7C4E">
        <w:rPr>
          <w:rFonts w:eastAsia="Calibri"/>
          <w:color w:val="auto"/>
          <w:lang w:eastAsia="en-US"/>
        </w:rPr>
        <w:t xml:space="preserve"> граждан </w:t>
      </w:r>
      <w:r w:rsidR="00C0646D" w:rsidRPr="007A7C4E">
        <w:rPr>
          <w:rFonts w:eastAsia="Calibri"/>
          <w:color w:val="auto"/>
          <w:lang w:eastAsia="en-US"/>
        </w:rPr>
        <w:t>о роли</w:t>
      </w:r>
      <w:r w:rsidRPr="007A7C4E">
        <w:rPr>
          <w:rFonts w:eastAsia="Calibri"/>
          <w:color w:val="auto"/>
          <w:lang w:eastAsia="en-US"/>
        </w:rPr>
        <w:t xml:space="preserve"> и значимости труда приемных родителей и родителей-воспитателей</w:t>
      </w:r>
      <w:r w:rsidR="00C0646D" w:rsidRPr="007A7C4E">
        <w:rPr>
          <w:rFonts w:eastAsia="Calibri"/>
          <w:color w:val="auto"/>
          <w:lang w:eastAsia="en-US"/>
        </w:rPr>
        <w:t>.</w:t>
      </w:r>
    </w:p>
    <w:p w14:paraId="0470DAF9" w14:textId="7E69A86B" w:rsidR="00BC2DEF" w:rsidRPr="007A7C4E" w:rsidRDefault="00BC2DEF" w:rsidP="00A761ED">
      <w:pPr>
        <w:rPr>
          <w:color w:val="auto"/>
        </w:rPr>
      </w:pPr>
      <w:r w:rsidRPr="007A7C4E">
        <w:rPr>
          <w:color w:val="auto"/>
        </w:rPr>
        <w:t>Значимым компонентом активизаци</w:t>
      </w:r>
      <w:r w:rsidR="005C0401" w:rsidRPr="007A7C4E">
        <w:rPr>
          <w:color w:val="auto"/>
        </w:rPr>
        <w:t>и</w:t>
      </w:r>
      <w:r w:rsidRPr="007A7C4E">
        <w:rPr>
          <w:color w:val="auto"/>
        </w:rPr>
        <w:t xml:space="preserve"> семейного устройства детей-сирот </w:t>
      </w:r>
      <w:r w:rsidR="005C0401" w:rsidRPr="007A7C4E">
        <w:rPr>
          <w:color w:val="auto"/>
        </w:rPr>
        <w:t xml:space="preserve">и детей, оставшихся без попечения родителей, </w:t>
      </w:r>
      <w:r w:rsidRPr="007A7C4E">
        <w:rPr>
          <w:color w:val="auto"/>
        </w:rPr>
        <w:t xml:space="preserve">является </w:t>
      </w:r>
      <w:r w:rsidR="005C0401" w:rsidRPr="007A7C4E">
        <w:rPr>
          <w:color w:val="auto"/>
        </w:rPr>
        <w:t>р</w:t>
      </w:r>
      <w:r w:rsidRPr="007A7C4E">
        <w:rPr>
          <w:color w:val="auto"/>
        </w:rPr>
        <w:t xml:space="preserve">еспубликанский информационный портал </w:t>
      </w:r>
      <w:r w:rsidRPr="007A7C4E">
        <w:rPr>
          <w:color w:val="auto"/>
          <w:u w:val="single"/>
          <w:lang w:val="en-US"/>
        </w:rPr>
        <w:t>dadomu</w:t>
      </w:r>
      <w:r w:rsidRPr="007A7C4E">
        <w:rPr>
          <w:color w:val="auto"/>
          <w:u w:val="single"/>
        </w:rPr>
        <w:t>.</w:t>
      </w:r>
      <w:r w:rsidRPr="007A7C4E">
        <w:rPr>
          <w:color w:val="auto"/>
          <w:u w:val="single"/>
          <w:lang w:val="en-US"/>
        </w:rPr>
        <w:t>by</w:t>
      </w:r>
      <w:r w:rsidR="005C0401" w:rsidRPr="007A7C4E">
        <w:rPr>
          <w:color w:val="auto"/>
          <w:u w:val="single"/>
        </w:rPr>
        <w:t>,</w:t>
      </w:r>
      <w:r w:rsidRPr="007A7C4E">
        <w:rPr>
          <w:color w:val="auto"/>
        </w:rPr>
        <w:t xml:space="preserve"> который нацелен на </w:t>
      </w:r>
      <w:r w:rsidR="005C0401" w:rsidRPr="007A7C4E">
        <w:rPr>
          <w:color w:val="auto"/>
        </w:rPr>
        <w:t xml:space="preserve">развитие </w:t>
      </w:r>
      <w:r w:rsidRPr="007A7C4E">
        <w:rPr>
          <w:color w:val="auto"/>
        </w:rPr>
        <w:t>все</w:t>
      </w:r>
      <w:r w:rsidR="005C0401" w:rsidRPr="007A7C4E">
        <w:rPr>
          <w:color w:val="auto"/>
        </w:rPr>
        <w:t>х</w:t>
      </w:r>
      <w:r w:rsidRPr="007A7C4E">
        <w:rPr>
          <w:color w:val="auto"/>
        </w:rPr>
        <w:t xml:space="preserve"> форм семейного устройства детей-сирот.</w:t>
      </w:r>
    </w:p>
    <w:p w14:paraId="788D27D8" w14:textId="4795A98A" w:rsidR="00BC2DEF" w:rsidRPr="007A7C4E" w:rsidRDefault="00BC2DEF" w:rsidP="00A761ED">
      <w:pPr>
        <w:rPr>
          <w:rFonts w:eastAsia="+mn-ea"/>
        </w:rPr>
      </w:pPr>
      <w:r w:rsidRPr="007A7C4E">
        <w:rPr>
          <w:color w:val="auto"/>
        </w:rPr>
        <w:t>Работу портала необходимо организовывать в соответствии с  </w:t>
      </w:r>
      <w:r w:rsidRPr="007A7C4E">
        <w:t>«</w:t>
      </w:r>
      <w:r w:rsidRPr="007A7C4E">
        <w:rPr>
          <w:rFonts w:eastAsia="+mn-ea"/>
        </w:rPr>
        <w:t xml:space="preserve">Рекомендациями для специалистов органов опеки и попечительства и детских интернатных учреждений по размещению сведений о детях на Республиканском информационном портале </w:t>
      </w:r>
      <w:hyperlink r:id="rId11" w:history="1">
        <w:r w:rsidRPr="007A7C4E">
          <w:rPr>
            <w:rFonts w:eastAsia="+mn-ea"/>
            <w:u w:val="single"/>
            <w:lang w:val="en-US"/>
          </w:rPr>
          <w:t>dadomu</w:t>
        </w:r>
      </w:hyperlink>
      <w:hyperlink r:id="rId12" w:history="1">
        <w:r w:rsidRPr="007A7C4E">
          <w:rPr>
            <w:rFonts w:eastAsia="+mn-ea"/>
            <w:u w:val="single"/>
          </w:rPr>
          <w:t>.</w:t>
        </w:r>
      </w:hyperlink>
      <w:hyperlink r:id="rId13" w:history="1">
        <w:r w:rsidRPr="007A7C4E">
          <w:rPr>
            <w:rFonts w:eastAsia="+mn-ea"/>
            <w:u w:val="single"/>
            <w:lang w:val="en-US"/>
          </w:rPr>
          <w:t>by</w:t>
        </w:r>
      </w:hyperlink>
      <w:r w:rsidR="005C0401" w:rsidRPr="007A7C4E">
        <w:rPr>
          <w:rFonts w:eastAsia="+mn-ea"/>
          <w:u w:val="single"/>
        </w:rPr>
        <w:t>»</w:t>
      </w:r>
      <w:r w:rsidRPr="007A7C4E">
        <w:rPr>
          <w:rFonts w:eastAsia="+mn-ea"/>
          <w:u w:val="single"/>
        </w:rPr>
        <w:t>,</w:t>
      </w:r>
      <w:r w:rsidRPr="007A7C4E">
        <w:rPr>
          <w:rFonts w:eastAsia="+mn-ea"/>
        </w:rPr>
        <w:t xml:space="preserve"> обращая особо</w:t>
      </w:r>
      <w:r w:rsidR="00A761ED" w:rsidRPr="007A7C4E">
        <w:rPr>
          <w:rFonts w:eastAsia="+mn-ea"/>
        </w:rPr>
        <w:t>е</w:t>
      </w:r>
      <w:r w:rsidRPr="007A7C4E">
        <w:rPr>
          <w:rFonts w:eastAsia="+mn-ea"/>
        </w:rPr>
        <w:t xml:space="preserve"> внимание на:</w:t>
      </w:r>
    </w:p>
    <w:p w14:paraId="5A3E7BCF" w14:textId="4BA197C4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своевременное обновление фотографий детей, соответствующих их возрасту, размещение корректных данных о детях (даты рождения и др.);</w:t>
      </w:r>
    </w:p>
    <w:p w14:paraId="2A20953C" w14:textId="163B4FE7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необходимость добавления к анкетам детей видеосюжетов о них;</w:t>
      </w:r>
    </w:p>
    <w:p w14:paraId="3F09DAE4" w14:textId="316FBA45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использование возможности размещения информации о детях в новостной рубрике портала «Новости семейного устройства»;</w:t>
      </w:r>
    </w:p>
    <w:p w14:paraId="781F2A3A" w14:textId="221A5105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оперативное изменение информации о лицах, ответственных за размещение сведений (ФИО, номеров телефонов и др.), наименований учреждений;</w:t>
      </w:r>
    </w:p>
    <w:p w14:paraId="5EA3E542" w14:textId="6DA28B4E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своевременный перенос в архив сведений об усыновленных детях и детях, достигших совершеннолетия; внесение сведений о вновь прибывших детях</w:t>
      </w:r>
      <w:r w:rsidR="00A761ED" w:rsidRPr="007A7C4E">
        <w:rPr>
          <w:rFonts w:eastAsia="+mn-ea"/>
        </w:rPr>
        <w:t>.</w:t>
      </w:r>
    </w:p>
    <w:p w14:paraId="5165B935" w14:textId="57C32DB0" w:rsidR="00990A88" w:rsidRPr="007A7C4E" w:rsidRDefault="00990A88" w:rsidP="00990A88">
      <w:pPr>
        <w:ind w:right="-1"/>
        <w:rPr>
          <w:color w:val="auto"/>
        </w:rPr>
      </w:pPr>
      <w:r w:rsidRPr="007A7C4E">
        <w:rPr>
          <w:color w:val="auto"/>
        </w:rPr>
        <w:t xml:space="preserve">Эффективной и положительно себя зарекомендовавшей формой работы по популяризации замещающего родительства и активизации семейного устройства детей-сирот является работа со СМИ, в т.ч. региональными телекомпаниями. В октябре 2024 г. – январе 2025 г. на районном (городском) и областных уровнях необходимо запланировать проведение региональных информационных кампаний, направленных на </w:t>
      </w:r>
      <w:r w:rsidRPr="007A7C4E">
        <w:rPr>
          <w:color w:val="auto"/>
        </w:rPr>
        <w:lastRenderedPageBreak/>
        <w:t>информирование общества о значимости труда замещающих родителей, которая будет приурочена ко Дню Матери, Дню Отца и акции «Наши дети»</w:t>
      </w:r>
      <w:r w:rsidR="00DD30C2">
        <w:rPr>
          <w:color w:val="auto"/>
        </w:rPr>
        <w:t>.</w:t>
      </w:r>
    </w:p>
    <w:p w14:paraId="50AD4469" w14:textId="3E058E91" w:rsidR="00990A88" w:rsidRPr="007A7C4E" w:rsidRDefault="00990A88" w:rsidP="00990A88">
      <w:pPr>
        <w:ind w:right="-1"/>
        <w:rPr>
          <w:color w:val="auto"/>
        </w:rPr>
      </w:pPr>
      <w:r w:rsidRPr="007A7C4E">
        <w:rPr>
          <w:color w:val="auto"/>
        </w:rPr>
        <w:t xml:space="preserve">На протяжении октября </w:t>
      </w:r>
      <w:r w:rsidR="00DD30C2">
        <w:rPr>
          <w:color w:val="auto"/>
        </w:rPr>
        <w:t xml:space="preserve">2024 года </w:t>
      </w:r>
      <w:r w:rsidRPr="007A7C4E">
        <w:rPr>
          <w:color w:val="auto"/>
        </w:rPr>
        <w:t>– марта 202</w:t>
      </w:r>
      <w:r w:rsidR="00DD30C2">
        <w:rPr>
          <w:color w:val="auto"/>
        </w:rPr>
        <w:t>5</w:t>
      </w:r>
      <w:r w:rsidRPr="007A7C4E">
        <w:rPr>
          <w:color w:val="auto"/>
        </w:rPr>
        <w:t xml:space="preserve"> года </w:t>
      </w:r>
      <w:r w:rsidR="007A7C4E" w:rsidRPr="007A7C4E">
        <w:rPr>
          <w:color w:val="auto"/>
        </w:rPr>
        <w:t xml:space="preserve">необходимо </w:t>
      </w:r>
      <w:r w:rsidRPr="007A7C4E">
        <w:rPr>
          <w:color w:val="auto"/>
        </w:rPr>
        <w:t>провести районные (городские) и областные конкурсы среди приемных семей и детских домов семейного типа (далее – ДДСТ) «Сердце отдаю детям». Победители областных (городского в г.Минске) конкурсов примут участие в республиканском конкурсе в апреле-мае 2025 г</w:t>
      </w:r>
      <w:r w:rsidR="00DD30C2">
        <w:rPr>
          <w:color w:val="auto"/>
        </w:rPr>
        <w:t>ода</w:t>
      </w:r>
      <w:r w:rsidRPr="007A7C4E">
        <w:rPr>
          <w:color w:val="auto"/>
        </w:rPr>
        <w:t>.</w:t>
      </w:r>
    </w:p>
    <w:p w14:paraId="3CCC6060" w14:textId="1D11105E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 организации работы с замещающими семьями необходимо руководствоваться Методическими рекомендации по созданию и сопровождению приемных и опекунских семей, детских домов семейного типа, утвержденными заместителем Министра образования Республики Беларусь 10.06.2024 (размещены в банке данных «Правоприменительная практика» ИПС «Эталон».)</w:t>
      </w:r>
    </w:p>
    <w:p w14:paraId="079A20C4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 xml:space="preserve">Необходимо исключить формальный подход к составлению планов развития приемных семей, ДДСТ (далее – планы развития) и наполнение их мероприятиями общего характера. В планы развития необходимо включать индивидуально-ориентированные мероприятия, направленные на разрешение выявленной проблематики и реализацию потребностей каждого воспитанника с учетом ресурсов семьи, а также мероприятия для всей замещающей семьи, родителей-воспитателей, приемных родителей. </w:t>
      </w:r>
    </w:p>
    <w:p w14:paraId="576B89A7" w14:textId="763B177B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Особое внимание необходимо уделять мероприятиям, направленным на качественную организацию адаптации детей в замещающей семье, коррекцию поведения, формирование социально приемлемых паттернов поведения детей, стабилизацию их эмоционально-волевой сферы, снижение уровня тревожности воспитанников и приемных родителей, родителей-воспитателей, создание психологически благоприятного климата в замещающей семье, обучение эффективным способам преодоления эмоциональных трудностей, выработку навыков конструктивной коммуникации.</w:t>
      </w:r>
    </w:p>
    <w:p w14:paraId="538CAE1F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Внедрить в практику работы рассмотрение анализа выполнения планов развития приемных семей, ДДСТ на совещаниях при директоре, к участию в которых приглашать специалистов СПЦ, учреждений образования, где обучаются воспитанники приемных семей, ДДСТ, и приемные родители, родители-воспитатели.</w:t>
      </w:r>
    </w:p>
    <w:p w14:paraId="5700CF06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Обращаем внимание, что в случае рассмотрения анализа выполнения планов развития приемных семей, ДДСТ на психолого-педагогических консилиумах, в СПЦ должны иметься:</w:t>
      </w:r>
    </w:p>
    <w:p w14:paraId="55130B5F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положение, которое утверждается руководителем СПЦ;</w:t>
      </w:r>
    </w:p>
    <w:p w14:paraId="56A80E75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приказ об утверждении состава психолого-педагогического консилиума;</w:t>
      </w:r>
    </w:p>
    <w:p w14:paraId="083F7B45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lastRenderedPageBreak/>
        <w:t>протоколы заседаний;</w:t>
      </w:r>
    </w:p>
    <w:p w14:paraId="0668B49A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иные рассматриваемые материалы (информации, доклады и др.).</w:t>
      </w:r>
    </w:p>
    <w:p w14:paraId="6C765468" w14:textId="4E0E7E53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 подготовке замещающей семьи к приему на воспитание детей-инвалидов, детей с особенностями психофизического развития, а также в рамках работы по повышению квалификации приемных родителей, родителей-воспитателей необходимо использовать Методические рекомендации по включению модуля по подготовке семьи к приему на воспитание детей с особенностями психофизического развития, с инвалидностью в программы обучающих курсов приемных родителей и родителей-воспитателей (письмо Министерства образования от 10.06.2024     № 06-01-15/6786/дс/).</w:t>
      </w:r>
    </w:p>
    <w:p w14:paraId="1EACC0CF" w14:textId="23A783C1" w:rsidR="00BC2DEF" w:rsidRPr="007A7C4E" w:rsidRDefault="0098647D" w:rsidP="00A761ED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 xml:space="preserve">В 2024 году учреждением «Национальный центр усыновления Министерства образования Республики Беларусь» создан информационный </w:t>
      </w:r>
      <w:r w:rsidRPr="007A7C4E">
        <w:rPr>
          <w:rFonts w:eastAsia="Calibri"/>
          <w:lang w:val="en-US" w:eastAsia="en-US"/>
        </w:rPr>
        <w:t>Telegram</w:t>
      </w:r>
      <w:r w:rsidRPr="007A7C4E">
        <w:rPr>
          <w:rFonts w:eastAsia="Calibri"/>
          <w:lang w:eastAsia="en-US"/>
        </w:rPr>
        <w:t>-канал «Компас»</w:t>
      </w:r>
      <w:r w:rsidR="0016047A" w:rsidRPr="007A7C4E">
        <w:rPr>
          <w:rFonts w:eastAsia="Calibri"/>
          <w:lang w:eastAsia="en-US"/>
        </w:rPr>
        <w:t xml:space="preserve"> (</w:t>
      </w:r>
      <w:hyperlink r:id="rId14" w:history="1">
        <w:r w:rsidR="00051E77" w:rsidRPr="007A7C4E">
          <w:rPr>
            <w:rStyle w:val="a9"/>
            <w:rFonts w:eastAsia="Calibri"/>
            <w:lang w:eastAsia="en-US"/>
          </w:rPr>
          <w:t>https://t.me/kompas2024</w:t>
        </w:r>
      </w:hyperlink>
      <w:r w:rsidR="0016047A" w:rsidRPr="007A7C4E">
        <w:rPr>
          <w:rFonts w:eastAsia="Calibri"/>
          <w:lang w:eastAsia="en-US"/>
        </w:rPr>
        <w:t>)</w:t>
      </w:r>
      <w:r w:rsidRPr="007A7C4E">
        <w:rPr>
          <w:color w:val="auto"/>
        </w:rPr>
        <w:t xml:space="preserve">, </w:t>
      </w:r>
      <w:r w:rsidR="00BC2DEF" w:rsidRPr="007A7C4E">
        <w:rPr>
          <w:color w:val="auto"/>
        </w:rPr>
        <w:t>цель</w:t>
      </w:r>
      <w:r w:rsidRPr="007A7C4E">
        <w:rPr>
          <w:color w:val="auto"/>
        </w:rPr>
        <w:t xml:space="preserve"> функционирования которого:</w:t>
      </w:r>
      <w:r w:rsidR="00BC2DEF" w:rsidRPr="007A7C4E">
        <w:rPr>
          <w:color w:val="auto"/>
        </w:rPr>
        <w:t xml:space="preserve"> оказани</w:t>
      </w:r>
      <w:r w:rsidRPr="007A7C4E">
        <w:rPr>
          <w:color w:val="auto"/>
        </w:rPr>
        <w:t>е</w:t>
      </w:r>
      <w:r w:rsidR="00BC2DEF" w:rsidRPr="007A7C4E">
        <w:rPr>
          <w:color w:val="auto"/>
        </w:rPr>
        <w:t xml:space="preserve"> социальной и психолого-педагогической помощи детям-сиротам, а также лицам из числа детей-сирот и детей, оставшихся без попечения родителей</w:t>
      </w:r>
      <w:r w:rsidRPr="007A7C4E">
        <w:rPr>
          <w:color w:val="auto"/>
        </w:rPr>
        <w:t>.</w:t>
      </w:r>
      <w:r w:rsidR="00BC2DEF" w:rsidRPr="007A7C4E">
        <w:rPr>
          <w:color w:val="auto"/>
        </w:rPr>
        <w:t xml:space="preserve"> </w:t>
      </w:r>
    </w:p>
    <w:p w14:paraId="646D8958" w14:textId="3D2C87CA" w:rsidR="00BC2DEF" w:rsidRPr="007A7C4E" w:rsidRDefault="00886B2C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Необходимо </w:t>
      </w:r>
      <w:r w:rsidR="00BC2DEF" w:rsidRPr="007A7C4E">
        <w:rPr>
          <w:rFonts w:eastAsia="Calibri"/>
          <w:lang w:eastAsia="en-US"/>
        </w:rPr>
        <w:t xml:space="preserve">принять меры по продвижению </w:t>
      </w:r>
      <w:r w:rsidR="00A761ED" w:rsidRPr="007A7C4E">
        <w:rPr>
          <w:rFonts w:eastAsia="Calibri"/>
          <w:lang w:val="en-US" w:eastAsia="en-US"/>
        </w:rPr>
        <w:t>Telegram</w:t>
      </w:r>
      <w:r w:rsidR="00BC2DEF" w:rsidRPr="007A7C4E">
        <w:rPr>
          <w:rFonts w:eastAsia="Calibri"/>
          <w:lang w:eastAsia="en-US"/>
        </w:rPr>
        <w:t>-канала «Компас» и обеспечению его функционирование на постоянной основе</w:t>
      </w:r>
      <w:r w:rsidR="0098647D" w:rsidRPr="007A7C4E">
        <w:rPr>
          <w:rFonts w:eastAsia="Calibri"/>
          <w:lang w:eastAsia="en-US"/>
        </w:rPr>
        <w:t>, в том числе:</w:t>
      </w:r>
    </w:p>
    <w:p w14:paraId="593AE9BE" w14:textId="346357ED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>организовать подписку на</w:t>
      </w:r>
      <w:r w:rsidR="0098647D" w:rsidRPr="007A7C4E">
        <w:rPr>
          <w:rFonts w:eastAsia="Calibri"/>
          <w:lang w:eastAsia="en-US"/>
        </w:rPr>
        <w:t xml:space="preserve"> канал</w:t>
      </w:r>
      <w:r w:rsidRPr="007A7C4E">
        <w:rPr>
          <w:rFonts w:eastAsia="Calibri"/>
          <w:lang w:eastAsia="en-US"/>
        </w:rPr>
        <w:t>;</w:t>
      </w:r>
    </w:p>
    <w:p w14:paraId="44260E6A" w14:textId="0C714ED7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>распространять информацию о деятельности канала</w:t>
      </w:r>
      <w:r w:rsidR="0098647D" w:rsidRPr="007A7C4E">
        <w:rPr>
          <w:rFonts w:eastAsia="Calibri"/>
          <w:lang w:eastAsia="en-US"/>
        </w:rPr>
        <w:t xml:space="preserve"> в районе, городе среди</w:t>
      </w:r>
      <w:r w:rsidRPr="007A7C4E">
        <w:rPr>
          <w:rFonts w:eastAsia="Calibri"/>
          <w:lang w:eastAsia="en-US"/>
        </w:rPr>
        <w:t xml:space="preserve"> специалистов системы здравоохранения, социальной защиты населения, </w:t>
      </w:r>
      <w:r w:rsidR="0098647D" w:rsidRPr="007A7C4E">
        <w:rPr>
          <w:rFonts w:eastAsia="Calibri"/>
          <w:lang w:eastAsia="en-US"/>
        </w:rPr>
        <w:t xml:space="preserve">а также среди </w:t>
      </w:r>
      <w:r w:rsidRPr="007A7C4E">
        <w:rPr>
          <w:rFonts w:eastAsia="Calibri"/>
          <w:lang w:eastAsia="en-US"/>
        </w:rPr>
        <w:t>лиц из числа детей-сирот и детей, оставшихся без попечения родителей;</w:t>
      </w:r>
    </w:p>
    <w:p w14:paraId="474FD37C" w14:textId="7406EC51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предлагать для размещения на площадке телеграм-канала актуальную, востребованную информацию, призванную помочь детям-сиротам, лицам из числа детей-сирот и детей, оставшихся без попечения родителей, </w:t>
      </w:r>
      <w:r w:rsidR="0098647D" w:rsidRPr="007A7C4E">
        <w:rPr>
          <w:rFonts w:eastAsia="Calibri"/>
          <w:lang w:eastAsia="en-US"/>
        </w:rPr>
        <w:t>в самостоятельной жизнедеятельности</w:t>
      </w:r>
      <w:r w:rsidRPr="007A7C4E">
        <w:rPr>
          <w:rFonts w:eastAsia="Calibri"/>
          <w:lang w:eastAsia="en-US"/>
        </w:rPr>
        <w:t>.</w:t>
      </w:r>
      <w:r w:rsidR="0024137B" w:rsidRPr="007A7C4E">
        <w:rPr>
          <w:rFonts w:eastAsia="Calibri"/>
          <w:lang w:eastAsia="en-US"/>
        </w:rPr>
        <w:t xml:space="preserve"> </w:t>
      </w:r>
      <w:r w:rsidRPr="007A7C4E">
        <w:rPr>
          <w:rFonts w:eastAsia="Calibri"/>
          <w:lang w:eastAsia="en-US"/>
        </w:rPr>
        <w:t>Направляемая информация может содержать рекомендации по вопросам образования и карьеры, полезные советы по решению бытовых задач, планированию бюджета, организации отдыха и т.д.</w:t>
      </w:r>
    </w:p>
    <w:p w14:paraId="774AE631" w14:textId="5211F63F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С целью профессиональной поддержки приемных родителей, родителей-воспитателей, специалистов, работающих с замещающими семьями, рекомендуется в каждом </w:t>
      </w:r>
      <w:r w:rsidR="0024137B" w:rsidRPr="007A7C4E">
        <w:rPr>
          <w:rFonts w:eastAsia="Calibri"/>
          <w:lang w:eastAsia="en-US"/>
        </w:rPr>
        <w:t xml:space="preserve">СПЦ </w:t>
      </w:r>
      <w:r w:rsidR="004A2BF7" w:rsidRPr="007A7C4E">
        <w:rPr>
          <w:rFonts w:eastAsia="Calibri"/>
          <w:lang w:eastAsia="en-US"/>
        </w:rPr>
        <w:t>осуществить подписку на</w:t>
      </w:r>
      <w:r w:rsidRPr="007A7C4E">
        <w:rPr>
          <w:rFonts w:eastAsia="Calibri"/>
          <w:lang w:eastAsia="en-US"/>
        </w:rPr>
        <w:t xml:space="preserve"> газет</w:t>
      </w:r>
      <w:r w:rsidR="004A2BF7" w:rsidRPr="007A7C4E">
        <w:rPr>
          <w:rFonts w:eastAsia="Calibri"/>
          <w:lang w:eastAsia="en-US"/>
        </w:rPr>
        <w:t>у</w:t>
      </w:r>
      <w:r w:rsidRPr="007A7C4E">
        <w:rPr>
          <w:rFonts w:eastAsia="Calibri"/>
          <w:lang w:eastAsia="en-US"/>
        </w:rPr>
        <w:t xml:space="preserve"> «Домой!»</w:t>
      </w:r>
      <w:r w:rsidR="00CF4923" w:rsidRPr="007A7C4E">
        <w:rPr>
          <w:rFonts w:eastAsia="Calibri"/>
          <w:lang w:eastAsia="en-US"/>
        </w:rPr>
        <w:t xml:space="preserve"> (https://nastgaz.by/category/gazeta-domoj/)</w:t>
      </w:r>
      <w:r w:rsidRPr="007A7C4E">
        <w:rPr>
          <w:rFonts w:eastAsia="Calibri"/>
          <w:lang w:eastAsia="en-US"/>
        </w:rPr>
        <w:t>, как информационн</w:t>
      </w:r>
      <w:r w:rsidR="004A2BF7" w:rsidRPr="007A7C4E">
        <w:rPr>
          <w:rFonts w:eastAsia="Calibri"/>
          <w:lang w:eastAsia="en-US"/>
        </w:rPr>
        <w:t>ый</w:t>
      </w:r>
      <w:r w:rsidRPr="007A7C4E">
        <w:rPr>
          <w:rFonts w:eastAsia="Calibri"/>
          <w:lang w:eastAsia="en-US"/>
        </w:rPr>
        <w:t>, просветительск</w:t>
      </w:r>
      <w:r w:rsidR="004A2BF7" w:rsidRPr="007A7C4E">
        <w:rPr>
          <w:rFonts w:eastAsia="Calibri"/>
          <w:lang w:eastAsia="en-US"/>
        </w:rPr>
        <w:t>ий</w:t>
      </w:r>
      <w:r w:rsidRPr="007A7C4E">
        <w:rPr>
          <w:rFonts w:eastAsia="Calibri"/>
          <w:lang w:eastAsia="en-US"/>
        </w:rPr>
        <w:t>, методическ</w:t>
      </w:r>
      <w:r w:rsidR="004A2BF7" w:rsidRPr="007A7C4E">
        <w:rPr>
          <w:rFonts w:eastAsia="Calibri"/>
          <w:lang w:eastAsia="en-US"/>
        </w:rPr>
        <w:t>ий</w:t>
      </w:r>
      <w:r w:rsidRPr="007A7C4E">
        <w:rPr>
          <w:rFonts w:eastAsia="Calibri"/>
          <w:lang w:eastAsia="en-US"/>
        </w:rPr>
        <w:t xml:space="preserve"> ресурс по работе с замещающими семьями. </w:t>
      </w:r>
    </w:p>
    <w:p w14:paraId="5FF1E5D4" w14:textId="77777777" w:rsidR="00CF4923" w:rsidRPr="007A7C4E" w:rsidRDefault="004A2BF7" w:rsidP="0024137B">
      <w:pPr>
        <w:rPr>
          <w:color w:val="auto"/>
        </w:rPr>
      </w:pPr>
      <w:r w:rsidRPr="007A7C4E">
        <w:rPr>
          <w:color w:val="auto"/>
        </w:rPr>
        <w:t xml:space="preserve">СПЦ </w:t>
      </w:r>
      <w:r w:rsidR="00CF4923" w:rsidRPr="007A7C4E">
        <w:rPr>
          <w:color w:val="auto"/>
        </w:rPr>
        <w:t>необходимо:</w:t>
      </w:r>
    </w:p>
    <w:p w14:paraId="64C7BF0C" w14:textId="6B219AFC" w:rsidR="0024137B" w:rsidRPr="007A7C4E" w:rsidRDefault="004A2BF7" w:rsidP="007A7C4E">
      <w:pPr>
        <w:rPr>
          <w:color w:val="auto"/>
        </w:rPr>
      </w:pPr>
      <w:r w:rsidRPr="007A7C4E">
        <w:rPr>
          <w:color w:val="auto"/>
        </w:rPr>
        <w:t xml:space="preserve">обеспечить </w:t>
      </w:r>
      <w:r w:rsidR="0024137B" w:rsidRPr="007A7C4E">
        <w:rPr>
          <w:color w:val="auto"/>
        </w:rPr>
        <w:t>оказани</w:t>
      </w:r>
      <w:r w:rsidRPr="007A7C4E">
        <w:rPr>
          <w:color w:val="auto"/>
        </w:rPr>
        <w:t>е</w:t>
      </w:r>
      <w:r w:rsidR="0024137B" w:rsidRPr="007A7C4E">
        <w:rPr>
          <w:color w:val="auto"/>
        </w:rPr>
        <w:t xml:space="preserve"> социально-психологической поддержки замещающим родителям, воспитывающим детей-сирот, </w:t>
      </w:r>
      <w:r w:rsidR="0024137B" w:rsidRPr="007A7C4E">
        <w:rPr>
          <w:lang w:bidi="ru-RU"/>
        </w:rPr>
        <w:t xml:space="preserve">и детей, </w:t>
      </w:r>
      <w:r w:rsidR="0024137B" w:rsidRPr="007A7C4E">
        <w:rPr>
          <w:lang w:bidi="ru-RU"/>
        </w:rPr>
        <w:lastRenderedPageBreak/>
        <w:t xml:space="preserve">оставшихся без попечения родителей, </w:t>
      </w:r>
      <w:r w:rsidR="0024137B" w:rsidRPr="007A7C4E">
        <w:rPr>
          <w:color w:val="auto"/>
        </w:rPr>
        <w:t>а также воспитанникам замещающих семей</w:t>
      </w:r>
      <w:r w:rsidR="00CF4923" w:rsidRPr="007A7C4E">
        <w:rPr>
          <w:color w:val="auto"/>
        </w:rPr>
        <w:t>;</w:t>
      </w:r>
    </w:p>
    <w:p w14:paraId="5DF92479" w14:textId="52567082" w:rsidR="0024137B" w:rsidRPr="007A7C4E" w:rsidRDefault="00CF4923" w:rsidP="007A7C4E">
      <w:pPr>
        <w:ind w:firstLine="720"/>
        <w:rPr>
          <w:color w:val="auto"/>
        </w:rPr>
      </w:pPr>
      <w:r w:rsidRPr="007A7C4E">
        <w:rPr>
          <w:color w:val="auto"/>
        </w:rPr>
        <w:t xml:space="preserve">во взаимодействии с областными (Минским городским) институтами развития образования организовать повышение квалификации </w:t>
      </w:r>
      <w:r w:rsidR="00DD30C2" w:rsidRPr="007A7C4E">
        <w:rPr>
          <w:color w:val="auto"/>
        </w:rPr>
        <w:t>(в том числе выездное в районе, городе)</w:t>
      </w:r>
      <w:r w:rsidR="00DD30C2">
        <w:rPr>
          <w:color w:val="auto"/>
        </w:rPr>
        <w:t xml:space="preserve"> приемных родителей</w:t>
      </w:r>
      <w:r w:rsidRPr="007A7C4E">
        <w:rPr>
          <w:rFonts w:eastAsia="Calibri"/>
          <w:color w:val="auto"/>
          <w:lang w:eastAsia="en-US"/>
        </w:rPr>
        <w:t xml:space="preserve">, использовать информационные ресурсы и социальные сети для </w:t>
      </w:r>
      <w:r w:rsidR="0024137B" w:rsidRPr="007A7C4E">
        <w:rPr>
          <w:color w:val="auto"/>
        </w:rPr>
        <w:t>совершенствовани</w:t>
      </w:r>
      <w:r w:rsidRPr="007A7C4E">
        <w:rPr>
          <w:color w:val="auto"/>
        </w:rPr>
        <w:t>я</w:t>
      </w:r>
      <w:r w:rsidR="0024137B" w:rsidRPr="007A7C4E">
        <w:rPr>
          <w:color w:val="auto"/>
        </w:rPr>
        <w:t xml:space="preserve"> </w:t>
      </w:r>
      <w:r w:rsidR="00DD30C2">
        <w:rPr>
          <w:color w:val="auto"/>
        </w:rPr>
        <w:t xml:space="preserve">их </w:t>
      </w:r>
      <w:r w:rsidR="0024137B" w:rsidRPr="007A7C4E">
        <w:rPr>
          <w:color w:val="auto"/>
        </w:rPr>
        <w:t>профессиональных знаний, умений и навыков</w:t>
      </w:r>
      <w:r w:rsidRPr="007A7C4E">
        <w:rPr>
          <w:color w:val="auto"/>
        </w:rPr>
        <w:t>;</w:t>
      </w:r>
    </w:p>
    <w:p w14:paraId="2252FD1F" w14:textId="7683E013" w:rsidR="0024137B" w:rsidRPr="007A7C4E" w:rsidRDefault="00CF4923" w:rsidP="007A7C4E">
      <w:pPr>
        <w:ind w:firstLine="720"/>
        <w:rPr>
          <w:rFonts w:eastAsia="Calibri"/>
          <w:color w:val="auto"/>
          <w:lang w:eastAsia="en-US"/>
        </w:rPr>
      </w:pPr>
      <w:r w:rsidRPr="007A7C4E">
        <w:rPr>
          <w:color w:val="auto"/>
        </w:rPr>
        <w:t>в</w:t>
      </w:r>
      <w:r w:rsidR="0024137B" w:rsidRPr="007A7C4E">
        <w:rPr>
          <w:color w:val="auto"/>
        </w:rPr>
        <w:t xml:space="preserve"> ходе обучения кандидатов в приемные родители и родители-воспитатели использовать </w:t>
      </w:r>
      <w:r w:rsidRPr="007A7C4E">
        <w:rPr>
          <w:color w:val="auto"/>
        </w:rPr>
        <w:t xml:space="preserve">рекомендации учреждения «Национальный центр усыновления Министерства образования Республики Беларусь» </w:t>
      </w:r>
      <w:r w:rsidR="00B030F0" w:rsidRPr="007A7C4E">
        <w:rPr>
          <w:color w:val="auto"/>
        </w:rPr>
        <w:t>(</w:t>
      </w:r>
      <w:hyperlink r:id="rId15" w:history="1">
        <w:r w:rsidR="00B030F0" w:rsidRPr="007A7C4E">
          <w:rPr>
            <w:rStyle w:val="a9"/>
          </w:rPr>
          <w:t>https://nacedu.by/specialistam2/mediateka-dlya-podgotovki-zameshhayushhih-roditelej</w:t>
        </w:r>
      </w:hyperlink>
      <w:r w:rsidR="00B030F0" w:rsidRPr="007A7C4E">
        <w:rPr>
          <w:color w:val="auto"/>
        </w:rPr>
        <w:t xml:space="preserve">) </w:t>
      </w:r>
      <w:r w:rsidR="0024137B" w:rsidRPr="007A7C4E">
        <w:rPr>
          <w:color w:val="auto"/>
        </w:rPr>
        <w:t>опыт уже работающих специалистов, организовывать выходы в детские дома семейного типа, обеспечивать участие кандидатов в волонтерских проектах по поддержке замещающих семей.</w:t>
      </w:r>
    </w:p>
    <w:p w14:paraId="5B78BB78" w14:textId="77777777" w:rsidR="0024137B" w:rsidRPr="007A7C4E" w:rsidRDefault="0024137B" w:rsidP="007A7C4E">
      <w:pPr>
        <w:rPr>
          <w:b/>
          <w:bCs/>
          <w:color w:val="auto"/>
        </w:rPr>
      </w:pPr>
    </w:p>
    <w:p w14:paraId="5DCFED80" w14:textId="28B8FAC2" w:rsidR="005A6E04" w:rsidRPr="007A7C4E" w:rsidRDefault="005A6E04" w:rsidP="007A7C4E">
      <w:pPr>
        <w:rPr>
          <w:b/>
          <w:bCs/>
          <w:color w:val="auto"/>
        </w:rPr>
      </w:pPr>
      <w:r w:rsidRPr="007A7C4E">
        <w:rPr>
          <w:b/>
          <w:bCs/>
          <w:color w:val="auto"/>
        </w:rPr>
        <w:t>IV. ДЕЯТЕЛЬНОСТЬ ПО ВЫЯВЛЕНИЮ И УСТРАНЕНИЮ СЕМЕЙНОГО НЕБЛАГОПОЛУЧИЯ</w:t>
      </w:r>
    </w:p>
    <w:p w14:paraId="34218DD0" w14:textId="6969F28B" w:rsidR="00CD00B9" w:rsidRPr="007A7C4E" w:rsidRDefault="00CD00B9" w:rsidP="007A7C4E">
      <w:r w:rsidRPr="007A7C4E">
        <w:t>В связи с принятием З</w:t>
      </w:r>
      <w:r w:rsidR="00693894" w:rsidRPr="007A7C4E">
        <w:t>акон</w:t>
      </w:r>
      <w:r w:rsidRPr="007A7C4E">
        <w:t>а</w:t>
      </w:r>
      <w:r w:rsidR="00693894" w:rsidRPr="007A7C4E">
        <w:t xml:space="preserve"> Республики Беларусь от 8 июля 2024 г.</w:t>
      </w:r>
      <w:r w:rsidRPr="007A7C4E">
        <w:t xml:space="preserve"> </w:t>
      </w:r>
      <w:r w:rsidR="00693894" w:rsidRPr="007A7C4E">
        <w:t>№</w:t>
      </w:r>
      <w:r w:rsidR="007A7C4E">
        <w:t> </w:t>
      </w:r>
      <w:r w:rsidR="00693894" w:rsidRPr="007A7C4E">
        <w:t>26-З «Об изменении законов по вопросам регулирования брачных и семейных отношений»</w:t>
      </w:r>
      <w:r w:rsidR="002F0806" w:rsidRPr="007A7C4E">
        <w:t xml:space="preserve"> (</w:t>
      </w:r>
      <w:hyperlink r:id="rId16" w:history="1">
        <w:r w:rsidR="002F0806" w:rsidRPr="007A7C4E">
          <w:rPr>
            <w:rStyle w:val="a9"/>
          </w:rPr>
          <w:t>https://pravo.by/document/?guid=12551&amp;p0=H12400026</w:t>
        </w:r>
      </w:hyperlink>
      <w:r w:rsidR="002F0806" w:rsidRPr="007A7C4E">
        <w:t xml:space="preserve"> ) </w:t>
      </w:r>
      <w:r w:rsidRPr="007A7C4E">
        <w:t>с 1 января 2025</w:t>
      </w:r>
      <w:r w:rsidR="007A7C4E">
        <w:t> </w:t>
      </w:r>
      <w:r w:rsidRPr="007A7C4E">
        <w:t xml:space="preserve">г. утрачивает силу </w:t>
      </w:r>
      <w:r w:rsidR="00E76228" w:rsidRPr="007A7C4E">
        <w:t>Декрет Президента Республики Беларусь от 24</w:t>
      </w:r>
      <w:r w:rsidR="00DD30C2">
        <w:t>  </w:t>
      </w:r>
      <w:r w:rsidR="00E76228" w:rsidRPr="007A7C4E">
        <w:t>оября 2006 г. №18 «О дополнительных мерах по государственной защите детей в неблагополучных семьях».</w:t>
      </w:r>
    </w:p>
    <w:p w14:paraId="56F2DDB8" w14:textId="08A8ADAB" w:rsidR="00CD00B9" w:rsidRPr="007A7C4E" w:rsidRDefault="00B4414B" w:rsidP="007A7C4E">
      <w:r w:rsidRPr="007A7C4E">
        <w:t>Система межведомственной работы по государственной защите детей в неблагополучных семьях сохраняется и будет регламентирована законами. Для системы образования приоритетны позиции Кодекса Республики Беларусь о браке и семье.</w:t>
      </w:r>
    </w:p>
    <w:p w14:paraId="4252B1FA" w14:textId="662FB7F9" w:rsidR="00693894" w:rsidRPr="007A7C4E" w:rsidRDefault="00693894" w:rsidP="007A7C4E">
      <w:r w:rsidRPr="007A7C4E">
        <w:t xml:space="preserve">Министерством образования будут вноситься изменения в более чем 20 постановлений Правительства </w:t>
      </w:r>
      <w:r w:rsidR="00B4414B" w:rsidRPr="007A7C4E">
        <w:t xml:space="preserve">Республики Беларусь </w:t>
      </w:r>
      <w:r w:rsidRPr="007A7C4E">
        <w:t>и Министерства образования</w:t>
      </w:r>
      <w:r w:rsidR="00B4414B" w:rsidRPr="007A7C4E">
        <w:t xml:space="preserve"> Республики Беларусь</w:t>
      </w:r>
      <w:r w:rsidRPr="007A7C4E">
        <w:t>, в том числе уже начата работа по корректировке постановлений от 15 января 2019 г. №22 «О</w:t>
      </w:r>
      <w:r w:rsidR="00DD30C2">
        <w:t> </w:t>
      </w:r>
      <w:r w:rsidRPr="007A7C4E">
        <w:t>признании детей находящимися в социально опасном положении» и от 26 декабря 2006 г. №1728 «Об обеспечении государственной защиты детей, оставшихся без попечения родителей».</w:t>
      </w:r>
      <w:r w:rsidR="00B4414B" w:rsidRPr="007A7C4E">
        <w:t xml:space="preserve"> Будет изменено </w:t>
      </w:r>
      <w:r w:rsidR="002F0806" w:rsidRPr="007A7C4E">
        <w:t>также</w:t>
      </w:r>
      <w:r w:rsidR="00B4414B" w:rsidRPr="007A7C4E">
        <w:t xml:space="preserve"> Положение о социально-педагогическом центре, утвержденное </w:t>
      </w:r>
      <w:r w:rsidR="00B4414B" w:rsidRPr="007A7C4E">
        <w:rPr>
          <w:color w:val="auto"/>
        </w:rPr>
        <w:t>постановлением Министерства образования Республики Беларусь от</w:t>
      </w:r>
      <w:r w:rsidR="00DD30C2">
        <w:rPr>
          <w:color w:val="auto"/>
        </w:rPr>
        <w:t> </w:t>
      </w:r>
      <w:r w:rsidR="00B4414B" w:rsidRPr="007A7C4E">
        <w:rPr>
          <w:color w:val="auto"/>
        </w:rPr>
        <w:t>27</w:t>
      </w:r>
      <w:r w:rsidR="00DD30C2">
        <w:rPr>
          <w:color w:val="auto"/>
        </w:rPr>
        <w:t> </w:t>
      </w:r>
      <w:r w:rsidR="00B4414B" w:rsidRPr="007A7C4E">
        <w:rPr>
          <w:color w:val="auto"/>
        </w:rPr>
        <w:t>ноября 2017 г. № 145</w:t>
      </w:r>
      <w:r w:rsidR="00CE5F0F" w:rsidRPr="007A7C4E">
        <w:rPr>
          <w:color w:val="auto"/>
        </w:rPr>
        <w:t>.</w:t>
      </w:r>
    </w:p>
    <w:p w14:paraId="23B2EA18" w14:textId="3D9C5FB2" w:rsidR="00B4414B" w:rsidRPr="007A7C4E" w:rsidRDefault="00B4414B" w:rsidP="007A7C4E">
      <w:r w:rsidRPr="007A7C4E">
        <w:lastRenderedPageBreak/>
        <w:t>Сохранится з</w:t>
      </w:r>
      <w:r w:rsidR="006B5AB5" w:rsidRPr="007A7C4E">
        <w:t xml:space="preserve">начительная роль СПЦ в обеспечении работы районных </w:t>
      </w:r>
      <w:r w:rsidRPr="007A7C4E">
        <w:t>комиссий по делам несовершеннолетних, при реализации которой необходимо:</w:t>
      </w:r>
    </w:p>
    <w:p w14:paraId="7116AD69" w14:textId="3522A853" w:rsidR="006B5AB5" w:rsidRPr="007A7C4E" w:rsidRDefault="00B4414B" w:rsidP="007A7C4E">
      <w:r w:rsidRPr="007A7C4E">
        <w:t xml:space="preserve">формировать </w:t>
      </w:r>
      <w:r w:rsidR="002F0806" w:rsidRPr="007A7C4E">
        <w:t xml:space="preserve">четкое </w:t>
      </w:r>
      <w:r w:rsidR="006B5AB5" w:rsidRPr="007A7C4E">
        <w:t>содержательно</w:t>
      </w:r>
      <w:r w:rsidRPr="007A7C4E">
        <w:t>е</w:t>
      </w:r>
      <w:r w:rsidR="006B5AB5" w:rsidRPr="007A7C4E">
        <w:t xml:space="preserve"> наполнения мероприятий по устранению социально опасного положения несовершеннолетних. </w:t>
      </w:r>
      <w:r w:rsidRPr="007A7C4E">
        <w:t>Должна соблюдаться к</w:t>
      </w:r>
      <w:r w:rsidR="006B5AB5" w:rsidRPr="007A7C4E">
        <w:t xml:space="preserve">онкретная направленность </w:t>
      </w:r>
      <w:r w:rsidRPr="007A7C4E">
        <w:t xml:space="preserve">каждого мероприятия </w:t>
      </w:r>
      <w:r w:rsidR="002F0806" w:rsidRPr="007A7C4E">
        <w:t>на деятельность</w:t>
      </w:r>
      <w:r w:rsidRPr="007A7C4E">
        <w:t xml:space="preserve"> государственных органов и родителей по </w:t>
      </w:r>
      <w:r w:rsidR="006B5AB5" w:rsidRPr="007A7C4E">
        <w:t>устранени</w:t>
      </w:r>
      <w:r w:rsidRPr="007A7C4E">
        <w:t>ю</w:t>
      </w:r>
      <w:r w:rsidR="006B5AB5" w:rsidRPr="007A7C4E">
        <w:t xml:space="preserve"> причин </w:t>
      </w:r>
      <w:r w:rsidRPr="007A7C4E">
        <w:t>социально опасного положения</w:t>
      </w:r>
      <w:r w:rsidR="006B5AB5" w:rsidRPr="007A7C4E">
        <w:t xml:space="preserve"> и </w:t>
      </w:r>
      <w:r w:rsidRPr="007A7C4E">
        <w:t xml:space="preserve">установлены </w:t>
      </w:r>
      <w:r w:rsidR="006B5AB5" w:rsidRPr="007A7C4E">
        <w:t>четкие сроки</w:t>
      </w:r>
      <w:r w:rsidRPr="007A7C4E">
        <w:t xml:space="preserve"> выполнения мероприятий;</w:t>
      </w:r>
    </w:p>
    <w:p w14:paraId="3D4F6A36" w14:textId="77777777" w:rsidR="00B4414B" w:rsidRPr="007A7C4E" w:rsidRDefault="00B4414B" w:rsidP="007A7C4E">
      <w:r w:rsidRPr="007A7C4E">
        <w:t xml:space="preserve">обеспечить приоритет интересов детей, создание безопасности их жизни и здоровья при принятии решений координационными советами и комиссиями по делам несовершеннолетних; </w:t>
      </w:r>
    </w:p>
    <w:p w14:paraId="6D3E9A2E" w14:textId="5C1FBB3E" w:rsidR="00990550" w:rsidRPr="007A7C4E" w:rsidRDefault="00990550" w:rsidP="007A7C4E">
      <w:r w:rsidRPr="007A7C4E">
        <w:t>инициировать включение представителей общественных организаций (Белорусский союз женщин</w:t>
      </w:r>
      <w:r w:rsidR="004E2A01" w:rsidRPr="007A7C4E">
        <w:t xml:space="preserve"> (https://oobsg.by/)</w:t>
      </w:r>
      <w:r w:rsidRPr="007A7C4E">
        <w:t>, Белорусский детский фонд (https://www.bcf.by/), БРСМ</w:t>
      </w:r>
      <w:r w:rsidR="004E2A01" w:rsidRPr="007A7C4E">
        <w:t xml:space="preserve"> (https://brsm.by/ru)</w:t>
      </w:r>
      <w:r w:rsidRPr="007A7C4E">
        <w:t>) в состав комиссий по делам несовершеннолетних;</w:t>
      </w:r>
    </w:p>
    <w:p w14:paraId="3E1A9D22" w14:textId="789B3F5E" w:rsidR="00B4414B" w:rsidRPr="007A7C4E" w:rsidRDefault="00B4414B" w:rsidP="007A7C4E">
      <w:r w:rsidRPr="007A7C4E">
        <w:t xml:space="preserve">занимать принципиальную позицию: обращать внимание учреждений общего среднего и дошкольного образования на необходимость своевременного признания детей, находящихся в социально опасном положении, нуждающимися в государственной защите; </w:t>
      </w:r>
    </w:p>
    <w:p w14:paraId="06DD86A3" w14:textId="4EF9371A" w:rsidR="00B4414B" w:rsidRPr="007A7C4E" w:rsidRDefault="00B4414B" w:rsidP="007A7C4E">
      <w:r w:rsidRPr="007A7C4E">
        <w:t>принимать меры по исключению формализма в работе выявлению и устранению неблагоприятной для детей обстановки в семьях</w:t>
      </w:r>
      <w:r w:rsidR="002F0806" w:rsidRPr="007A7C4E">
        <w:t>;</w:t>
      </w:r>
    </w:p>
    <w:p w14:paraId="4214312D" w14:textId="494B31E6" w:rsidR="002C576A" w:rsidRDefault="002F0806" w:rsidP="007A7C4E">
      <w:pPr>
        <w:rPr>
          <w:sz w:val="28"/>
          <w:szCs w:val="28"/>
        </w:rPr>
      </w:pPr>
      <w:r w:rsidRPr="007A7C4E">
        <w:t>анализировать результаты диагностики детей, признанных находящимися в социально опасном положении, на предмет подверженности насилию</w:t>
      </w:r>
      <w:r w:rsidR="00F5394F" w:rsidRPr="007A7C4E">
        <w:t>.</w:t>
      </w:r>
      <w:r w:rsidR="002C576A">
        <w:rPr>
          <w:sz w:val="28"/>
          <w:szCs w:val="28"/>
        </w:rPr>
        <w:br w:type="page"/>
      </w:r>
    </w:p>
    <w:p w14:paraId="3996AC16" w14:textId="77777777" w:rsidR="002C576A" w:rsidRDefault="002C576A" w:rsidP="00826FE3">
      <w:pPr>
        <w:rPr>
          <w:sz w:val="28"/>
          <w:szCs w:val="28"/>
        </w:rPr>
        <w:sectPr w:rsidR="002C576A" w:rsidSect="00EF0DA8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408"/>
        </w:sectPr>
      </w:pPr>
    </w:p>
    <w:p w14:paraId="31CC1AB9" w14:textId="77777777" w:rsidR="002C576A" w:rsidRDefault="002C576A" w:rsidP="00826FE3">
      <w:pPr>
        <w:rPr>
          <w:sz w:val="28"/>
          <w:szCs w:val="28"/>
        </w:rPr>
      </w:pPr>
    </w:p>
    <w:p w14:paraId="2D43CEBA" w14:textId="77777777" w:rsidR="002C576A" w:rsidRDefault="002C576A" w:rsidP="002C576A">
      <w:pPr>
        <w:pStyle w:val="a8"/>
        <w:ind w:left="0"/>
        <w:jc w:val="right"/>
        <w:rPr>
          <w:bCs/>
          <w:sz w:val="28"/>
          <w:szCs w:val="28"/>
        </w:rPr>
      </w:pPr>
      <w:r w:rsidRPr="002C576A">
        <w:rPr>
          <w:bCs/>
          <w:sz w:val="28"/>
          <w:szCs w:val="28"/>
        </w:rPr>
        <w:t>Приложение</w:t>
      </w:r>
    </w:p>
    <w:p w14:paraId="557E1CD6" w14:textId="77777777" w:rsidR="00EA77AE" w:rsidRPr="002C576A" w:rsidRDefault="00EA77AE" w:rsidP="002C576A">
      <w:pPr>
        <w:pStyle w:val="a8"/>
        <w:ind w:left="0"/>
        <w:jc w:val="right"/>
        <w:rPr>
          <w:bCs/>
          <w:sz w:val="28"/>
          <w:szCs w:val="28"/>
        </w:rPr>
      </w:pPr>
    </w:p>
    <w:p w14:paraId="106B3D7F" w14:textId="77777777" w:rsidR="00BC0CE5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bookmarkStart w:id="4" w:name="_Hlk176258959"/>
      <w:r w:rsidRPr="002C576A">
        <w:rPr>
          <w:b/>
          <w:sz w:val="28"/>
          <w:szCs w:val="28"/>
        </w:rPr>
        <w:t xml:space="preserve">Перечень документации </w:t>
      </w:r>
    </w:p>
    <w:p w14:paraId="7CAC3BB7" w14:textId="383CD2AE" w:rsidR="00BC0CE5" w:rsidRDefault="00BC0CE5" w:rsidP="002C576A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06156EF2" w14:textId="77777777" w:rsidR="00BC0CE5" w:rsidRDefault="00BC0CE5" w:rsidP="002C576A">
      <w:pPr>
        <w:pStyle w:val="a8"/>
        <w:ind w:left="0"/>
        <w:jc w:val="center"/>
        <w:rPr>
          <w:b/>
          <w:sz w:val="28"/>
          <w:szCs w:val="28"/>
        </w:rPr>
      </w:pPr>
    </w:p>
    <w:p w14:paraId="1D5E890B" w14:textId="73B9E941" w:rsidR="002C576A" w:rsidRPr="002C576A" w:rsidRDefault="00BC0CE5" w:rsidP="00BC0CE5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документации </w:t>
      </w:r>
      <w:r w:rsidR="002C576A" w:rsidRPr="002C576A">
        <w:rPr>
          <w:b/>
          <w:sz w:val="28"/>
          <w:szCs w:val="28"/>
        </w:rPr>
        <w:t>областного (Минского городского)</w:t>
      </w:r>
    </w:p>
    <w:p w14:paraId="4EBC374F" w14:textId="77777777" w:rsidR="002C576A" w:rsidRPr="002C576A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25A2BEC2" w14:textId="77777777" w:rsidR="002C576A" w:rsidRPr="002C576A" w:rsidRDefault="002C576A" w:rsidP="002C576A">
      <w:pPr>
        <w:pStyle w:val="ac"/>
        <w:tabs>
          <w:tab w:val="left" w:pos="533"/>
        </w:tabs>
        <w:ind w:left="580" w:firstLine="0"/>
        <w:jc w:val="both"/>
        <w:rPr>
          <w:lang w:val="ru-RU"/>
        </w:rPr>
      </w:pPr>
    </w:p>
    <w:bookmarkEnd w:id="4"/>
    <w:p w14:paraId="6F7CED98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Номенклатура дел.</w:t>
      </w:r>
    </w:p>
    <w:p w14:paraId="26B3C73F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Нормативные правовые акты, регламентирующие деятельность учреждения образования (допускается накопление и хранение в электронном виде).</w:t>
      </w:r>
    </w:p>
    <w:p w14:paraId="59EF8C6F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Устав социально-педагогического центра (далее – СПЦ).</w:t>
      </w:r>
      <w:bookmarkStart w:id="5" w:name="bookmark56"/>
      <w:bookmarkEnd w:id="5"/>
    </w:p>
    <w:p w14:paraId="55EB624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Положения об отделах (секторах).</w:t>
      </w:r>
      <w:bookmarkStart w:id="6" w:name="bookmark58"/>
      <w:bookmarkEnd w:id="6"/>
    </w:p>
    <w:p w14:paraId="42262379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Аналитический отчет о деятельности учреждения за календарный год.</w:t>
      </w:r>
    </w:p>
    <w:p w14:paraId="4C2B9F1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на календарный год.</w:t>
      </w:r>
    </w:p>
    <w:p w14:paraId="40830FCB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по месяцам</w:t>
      </w:r>
      <w:bookmarkStart w:id="7" w:name="bookmark59"/>
      <w:bookmarkStart w:id="8" w:name="bookmark60"/>
      <w:bookmarkEnd w:id="7"/>
      <w:bookmarkEnd w:id="8"/>
      <w:r w:rsidRPr="002C576A">
        <w:rPr>
          <w:sz w:val="28"/>
          <w:szCs w:val="28"/>
        </w:rPr>
        <w:t>.</w:t>
      </w:r>
    </w:p>
    <w:p w14:paraId="7F01C1CC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Информация о кадровом обеспечении (структура СПЦ, штатное расписание, квалификационные характеристики, должностные инструкции работников).</w:t>
      </w:r>
      <w:bookmarkStart w:id="9" w:name="bookmark61"/>
      <w:bookmarkStart w:id="10" w:name="bookmark62"/>
      <w:bookmarkStart w:id="11" w:name="bookmark63"/>
      <w:bookmarkEnd w:id="9"/>
      <w:bookmarkEnd w:id="10"/>
      <w:bookmarkEnd w:id="11"/>
    </w:p>
    <w:p w14:paraId="0174B443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о деятельности педагогического совета СПЦ</w:t>
      </w:r>
    </w:p>
    <w:p w14:paraId="75341945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по координации деятельности СПЦ районов (приказы, программы, планы, анализы, инструктивно-методические выходы в учреждения образования и др.)</w:t>
      </w:r>
      <w:bookmarkStart w:id="12" w:name="bookmark64"/>
      <w:bookmarkEnd w:id="12"/>
    </w:p>
    <w:p w14:paraId="6ABA6F5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Документация, образующаяся в процессе проведения совещаний при директоре.</w:t>
      </w:r>
    </w:p>
    <w:p w14:paraId="0D4E4AFA" w14:textId="77777777" w:rsidR="002C576A" w:rsidRPr="002C576A" w:rsidRDefault="002C576A" w:rsidP="002C576A">
      <w:pPr>
        <w:pStyle w:val="a8"/>
        <w:ind w:left="0"/>
        <w:jc w:val="center"/>
        <w:rPr>
          <w:sz w:val="28"/>
          <w:szCs w:val="28"/>
        </w:rPr>
      </w:pPr>
      <w:bookmarkStart w:id="13" w:name="bookmark65"/>
      <w:bookmarkEnd w:id="13"/>
    </w:p>
    <w:p w14:paraId="0F9F21A7" w14:textId="6CB9F48D" w:rsidR="002C576A" w:rsidRPr="002C576A" w:rsidRDefault="002C576A" w:rsidP="00BC0CE5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Перечень документации районного (городского)</w:t>
      </w:r>
    </w:p>
    <w:p w14:paraId="66DACC6C" w14:textId="77777777" w:rsidR="002C576A" w:rsidRPr="002C576A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72E13362" w14:textId="77777777" w:rsidR="002C576A" w:rsidRPr="002C576A" w:rsidRDefault="002C576A" w:rsidP="002C576A">
      <w:pPr>
        <w:pStyle w:val="a8"/>
        <w:ind w:left="0"/>
        <w:jc w:val="center"/>
        <w:rPr>
          <w:sz w:val="28"/>
          <w:szCs w:val="28"/>
        </w:rPr>
      </w:pPr>
    </w:p>
    <w:p w14:paraId="447D22DF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rPr>
          <w:sz w:val="28"/>
          <w:szCs w:val="28"/>
        </w:rPr>
      </w:pPr>
      <w:r w:rsidRPr="002C576A">
        <w:rPr>
          <w:sz w:val="28"/>
          <w:szCs w:val="28"/>
        </w:rPr>
        <w:t>Номенклатура дел.</w:t>
      </w:r>
    </w:p>
    <w:p w14:paraId="0FAFB0FD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Нормативные правовые акты, регламентирующие деятельность учреждения образования (допускается накопление и хранение в электронном виде).</w:t>
      </w:r>
    </w:p>
    <w:p w14:paraId="62258392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Устав СПЦ.</w:t>
      </w:r>
    </w:p>
    <w:p w14:paraId="54355194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Положения об отделах (секторах).</w:t>
      </w:r>
    </w:p>
    <w:p w14:paraId="1C8776EE" w14:textId="77777777" w:rsidR="002C576A" w:rsidRPr="002C576A" w:rsidRDefault="002C576A" w:rsidP="008053B0">
      <w:pPr>
        <w:pStyle w:val="a8"/>
        <w:numPr>
          <w:ilvl w:val="0"/>
          <w:numId w:val="6"/>
        </w:numPr>
        <w:tabs>
          <w:tab w:val="left" w:pos="0"/>
          <w:tab w:val="left" w:pos="709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Информация о кадровом обеспечении (структура СПЦ, штатное расписание, квалификационные характеристики, должностные инструкции работников).</w:t>
      </w:r>
    </w:p>
    <w:p w14:paraId="13EA4BF9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на календарный год.</w:t>
      </w:r>
    </w:p>
    <w:p w14:paraId="1E715C30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по месяцам.</w:t>
      </w:r>
    </w:p>
    <w:p w14:paraId="7DEA50E9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Аналитический отчет о деятельности учреждения за календарный год.</w:t>
      </w:r>
    </w:p>
    <w:p w14:paraId="212EF2AF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lastRenderedPageBreak/>
        <w:t xml:space="preserve">Документация о деятельности педагогического совета СПЦ. </w:t>
      </w:r>
    </w:p>
    <w:p w14:paraId="2120D6C1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совета СПЦ по профилактике безнадзорности и правонарушений несовершеннолетних.</w:t>
      </w:r>
    </w:p>
    <w:p w14:paraId="03DB5FE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по координации деятельности специалистов районов (рекомендации, программы, планы, анализы, инструктивно-методические выходы в учреждения образования и др.)</w:t>
      </w:r>
    </w:p>
    <w:p w14:paraId="11FB5785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методических формирований.</w:t>
      </w:r>
    </w:p>
    <w:p w14:paraId="7259560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 учета воспитанников СПЦ</w:t>
      </w:r>
      <w:r w:rsidRPr="002C576A">
        <w:rPr>
          <w:rStyle w:val="af"/>
          <w:sz w:val="28"/>
          <w:szCs w:val="28"/>
        </w:rPr>
        <w:footnoteReference w:id="1"/>
      </w:r>
      <w:r w:rsidRPr="002C576A">
        <w:rPr>
          <w:sz w:val="28"/>
          <w:szCs w:val="28"/>
        </w:rPr>
        <w:t>.</w:t>
      </w:r>
    </w:p>
    <w:p w14:paraId="6846BDD5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</w:t>
      </w:r>
      <w:r w:rsidRPr="002C576A">
        <w:rPr>
          <w:rStyle w:val="af"/>
          <w:sz w:val="28"/>
          <w:szCs w:val="28"/>
        </w:rPr>
        <w:footnoteReference w:id="2"/>
      </w:r>
      <w:r w:rsidRPr="002C576A">
        <w:rPr>
          <w:sz w:val="28"/>
          <w:szCs w:val="28"/>
        </w:rPr>
        <w:t xml:space="preserve">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 (приложение 8).</w:t>
      </w:r>
    </w:p>
    <w:p w14:paraId="7CED8C7C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 учета сведений о детях, признанных находящимися в социально опасном положении</w:t>
      </w:r>
      <w:r w:rsidRPr="002C576A">
        <w:rPr>
          <w:rStyle w:val="af"/>
          <w:sz w:val="28"/>
          <w:szCs w:val="28"/>
        </w:rPr>
        <w:footnoteReference w:id="3"/>
      </w:r>
      <w:r w:rsidRPr="002C576A">
        <w:rPr>
          <w:sz w:val="28"/>
          <w:szCs w:val="28"/>
        </w:rPr>
        <w:t xml:space="preserve">. </w:t>
      </w:r>
    </w:p>
    <w:p w14:paraId="403377C5" w14:textId="6C3199F9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Ведомственная статистическая отчетность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Pr="002C576A">
        <w:rPr>
          <w:rStyle w:val="af"/>
          <w:sz w:val="28"/>
          <w:szCs w:val="28"/>
        </w:rPr>
        <w:footnoteReference w:id="4"/>
      </w:r>
      <w:r w:rsidRPr="002C576A">
        <w:rPr>
          <w:sz w:val="28"/>
          <w:szCs w:val="28"/>
        </w:rPr>
        <w:t>.</w:t>
      </w:r>
    </w:p>
    <w:p w14:paraId="11868AD3" w14:textId="13EC496D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rPr>
          <w:i/>
          <w:sz w:val="28"/>
          <w:szCs w:val="28"/>
        </w:rPr>
      </w:pPr>
      <w:r w:rsidRPr="002C576A">
        <w:rPr>
          <w:sz w:val="28"/>
          <w:szCs w:val="28"/>
        </w:rPr>
        <w:t>Ведомственная статистическая отчетность «Отчет детского дома, школы-интерната для детей-сирот и детей, оставшихся без попечения родителей, специальной общеобразовательной школы-интерната, вспомогательной школы-интерната, санаторной школы-интерната, социально-педагогического центра, детской деревни (городка) по состоянию на 5 сентября учебного года</w:t>
      </w:r>
      <w:r w:rsidRPr="002C576A">
        <w:rPr>
          <w:rStyle w:val="af"/>
          <w:sz w:val="28"/>
          <w:szCs w:val="28"/>
        </w:rPr>
        <w:footnoteReference w:id="5"/>
      </w:r>
      <w:r w:rsidRPr="002C576A">
        <w:rPr>
          <w:sz w:val="28"/>
          <w:szCs w:val="28"/>
        </w:rPr>
        <w:t>.</w:t>
      </w:r>
    </w:p>
    <w:p w14:paraId="7188745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 xml:space="preserve">Информационно-аналитические материалы по вопросам профилактики семейного неблагополучия, социального сиротства на </w:t>
      </w:r>
      <w:r w:rsidRPr="002C576A">
        <w:rPr>
          <w:sz w:val="28"/>
          <w:szCs w:val="28"/>
        </w:rPr>
        <w:lastRenderedPageBreak/>
        <w:t>территории соответствующей административно-территориальной (территориальной) единицы.</w:t>
      </w:r>
    </w:p>
    <w:p w14:paraId="1AE48746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признанными находящимися в СОП.</w:t>
      </w:r>
    </w:p>
    <w:p w14:paraId="4C265588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признанными нуждающимися в государственной защите.</w:t>
      </w:r>
    </w:p>
    <w:p w14:paraId="75AC18B8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в отношении которых проводится индивидуальная профилактическая работа</w:t>
      </w:r>
      <w:r w:rsidRPr="002C576A">
        <w:rPr>
          <w:rStyle w:val="af"/>
          <w:sz w:val="28"/>
          <w:szCs w:val="28"/>
        </w:rPr>
        <w:footnoteReference w:id="6"/>
      </w:r>
      <w:r w:rsidRPr="002C576A">
        <w:rPr>
          <w:sz w:val="28"/>
          <w:szCs w:val="28"/>
        </w:rPr>
        <w:t>.</w:t>
      </w:r>
    </w:p>
    <w:p w14:paraId="663D54A3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в отношении которых проводится комплексная реабилитация.</w:t>
      </w:r>
    </w:p>
    <w:p w14:paraId="59E4CC8D" w14:textId="77777777" w:rsidR="002C576A" w:rsidRPr="002C576A" w:rsidRDefault="002C576A" w:rsidP="002C576A">
      <w:pPr>
        <w:pStyle w:val="a8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обучения кандидатов в приемные родители, родители-воспитатели, усыновители (удочерители).</w:t>
      </w:r>
    </w:p>
    <w:p w14:paraId="3988272C" w14:textId="77777777" w:rsidR="002C576A" w:rsidRPr="002C576A" w:rsidRDefault="002C576A" w:rsidP="002C576A">
      <w:pPr>
        <w:pStyle w:val="a8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сопровождению приемных семей, детских домов семейного типа.</w:t>
      </w:r>
    </w:p>
    <w:p w14:paraId="375396AE" w14:textId="77777777" w:rsidR="002C576A" w:rsidRPr="000373CB" w:rsidRDefault="002C576A" w:rsidP="002C576A">
      <w:pPr>
        <w:pStyle w:val="a8"/>
        <w:ind w:left="0"/>
        <w:jc w:val="center"/>
      </w:pPr>
    </w:p>
    <w:p w14:paraId="2D556BEE" w14:textId="77777777" w:rsidR="002C576A" w:rsidRDefault="002C576A" w:rsidP="00826FE3">
      <w:pPr>
        <w:rPr>
          <w:sz w:val="28"/>
          <w:szCs w:val="28"/>
        </w:rPr>
      </w:pPr>
    </w:p>
    <w:sectPr w:rsidR="002C576A" w:rsidSect="00EF0DA8"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EDA9" w14:textId="77777777" w:rsidR="008F2568" w:rsidRDefault="008F2568" w:rsidP="00EF0DA8">
      <w:r>
        <w:separator/>
      </w:r>
    </w:p>
  </w:endnote>
  <w:endnote w:type="continuationSeparator" w:id="0">
    <w:p w14:paraId="23215B79" w14:textId="77777777" w:rsidR="008F2568" w:rsidRDefault="008F2568" w:rsidP="00EF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F379" w14:textId="77777777" w:rsidR="008F2568" w:rsidRDefault="008F2568" w:rsidP="00EF0DA8">
      <w:r>
        <w:separator/>
      </w:r>
    </w:p>
  </w:footnote>
  <w:footnote w:type="continuationSeparator" w:id="0">
    <w:p w14:paraId="27FEF0FB" w14:textId="77777777" w:rsidR="008F2568" w:rsidRDefault="008F2568" w:rsidP="00EF0DA8">
      <w:r>
        <w:continuationSeparator/>
      </w:r>
    </w:p>
  </w:footnote>
  <w:footnote w:id="1">
    <w:p w14:paraId="1CC866EE" w14:textId="77777777" w:rsidR="002C576A" w:rsidRPr="00EC15F4" w:rsidRDefault="002C576A" w:rsidP="002C576A">
      <w:pPr>
        <w:ind w:firstLine="708"/>
        <w:rPr>
          <w:sz w:val="24"/>
          <w:szCs w:val="24"/>
        </w:rPr>
      </w:pPr>
      <w:r w:rsidRPr="00593895">
        <w:rPr>
          <w:rStyle w:val="af"/>
          <w:sz w:val="24"/>
          <w:szCs w:val="24"/>
        </w:rPr>
        <w:footnoteRef/>
      </w:r>
      <w:r w:rsidRPr="00593895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>к Положению</w:t>
      </w:r>
      <w:r w:rsidRPr="00143BFF">
        <w:rPr>
          <w:sz w:val="24"/>
          <w:szCs w:val="24"/>
        </w:rPr>
        <w:t xml:space="preserve"> о социально-педагогическом центре</w:t>
      </w:r>
      <w:r>
        <w:rPr>
          <w:sz w:val="24"/>
          <w:szCs w:val="24"/>
        </w:rPr>
        <w:t>, утвержденному постановлением</w:t>
      </w:r>
      <w:r w:rsidRPr="00143BFF">
        <w:rPr>
          <w:sz w:val="24"/>
          <w:szCs w:val="24"/>
        </w:rPr>
        <w:t xml:space="preserve"> Министерства образования Республики </w:t>
      </w:r>
      <w:r>
        <w:rPr>
          <w:sz w:val="24"/>
          <w:szCs w:val="24"/>
        </w:rPr>
        <w:t>Беларусь от 27.11.2017 г. № 145.</w:t>
      </w:r>
    </w:p>
  </w:footnote>
  <w:footnote w:id="2">
    <w:p w14:paraId="4F218A82" w14:textId="77777777" w:rsidR="002C576A" w:rsidRPr="00755AA6" w:rsidRDefault="002C576A" w:rsidP="002C576A">
      <w:pPr>
        <w:tabs>
          <w:tab w:val="left" w:pos="0"/>
          <w:tab w:val="left" w:pos="709"/>
        </w:tabs>
        <w:rPr>
          <w:color w:val="FF0000"/>
        </w:rPr>
      </w:pPr>
      <w:r>
        <w:rPr>
          <w:rStyle w:val="af"/>
        </w:rPr>
        <w:footnoteRef/>
      </w:r>
      <w:r>
        <w:t xml:space="preserve"> </w:t>
      </w:r>
      <w:r w:rsidRPr="00755AA6">
        <w:rPr>
          <w:sz w:val="24"/>
          <w:szCs w:val="24"/>
        </w:rPr>
        <w:t>Приложение 1 к Методическим рекомендация</w:t>
      </w:r>
      <w:r>
        <w:rPr>
          <w:sz w:val="24"/>
          <w:szCs w:val="24"/>
        </w:rPr>
        <w:t>м</w:t>
      </w:r>
      <w:r w:rsidRPr="00755AA6">
        <w:rPr>
          <w:sz w:val="24"/>
          <w:szCs w:val="24"/>
        </w:rPr>
        <w:t xml:space="preserve">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проведению социального расследования, организации работы с семьями, где дети признаны находящимися в социально опасном положении, утвержденным заместителем Министра образования Республики Беларусь от 01.10.2019 (в редакции от </w:t>
      </w:r>
      <w:r>
        <w:rPr>
          <w:sz w:val="24"/>
          <w:szCs w:val="24"/>
        </w:rPr>
        <w:t>07</w:t>
      </w:r>
      <w:r w:rsidRPr="00755AA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55AA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55AA6">
        <w:rPr>
          <w:sz w:val="24"/>
          <w:szCs w:val="24"/>
        </w:rPr>
        <w:t>).</w:t>
      </w:r>
      <w:r w:rsidRPr="00755AA6">
        <w:t xml:space="preserve"> </w:t>
      </w:r>
    </w:p>
  </w:footnote>
  <w:footnote w:id="3">
    <w:p w14:paraId="54CB7318" w14:textId="77777777" w:rsidR="002C576A" w:rsidRPr="00755AA6" w:rsidRDefault="002C576A" w:rsidP="002C576A">
      <w:pPr>
        <w:pStyle w:val="a8"/>
        <w:tabs>
          <w:tab w:val="left" w:pos="0"/>
          <w:tab w:val="left" w:pos="709"/>
        </w:tabs>
        <w:ind w:left="0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755AA6">
        <w:rPr>
          <w:sz w:val="24"/>
          <w:szCs w:val="24"/>
        </w:rPr>
        <w:t>Приложение 5 к Методическим рекомендациям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</w:t>
      </w:r>
      <w:r>
        <w:rPr>
          <w:sz w:val="24"/>
          <w:szCs w:val="24"/>
        </w:rPr>
        <w:t>и</w:t>
      </w:r>
      <w:r w:rsidRPr="00755AA6">
        <w:rPr>
          <w:sz w:val="24"/>
          <w:szCs w:val="24"/>
        </w:rPr>
        <w:t xml:space="preserve"> социального расследования, организации работы с семьями, где дети признаны находящимися в социально опасном положении, утвержденным заместителем Министра образования Республики Беларусь от 01.10.2019 (в редакции от </w:t>
      </w:r>
      <w:r>
        <w:rPr>
          <w:sz w:val="24"/>
          <w:szCs w:val="24"/>
        </w:rPr>
        <w:t>07</w:t>
      </w:r>
      <w:r w:rsidRPr="00755AA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55AA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55AA6">
        <w:rPr>
          <w:sz w:val="24"/>
          <w:szCs w:val="24"/>
        </w:rPr>
        <w:t>).</w:t>
      </w:r>
    </w:p>
  </w:footnote>
  <w:footnote w:id="4">
    <w:p w14:paraId="1C0B3FB4" w14:textId="77777777" w:rsidR="002C576A" w:rsidRPr="00CC53F3" w:rsidRDefault="002C576A" w:rsidP="002C576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3F3">
        <w:rPr>
          <w:rStyle w:val="af"/>
          <w:sz w:val="24"/>
          <w:szCs w:val="24"/>
        </w:rPr>
        <w:footnoteRef/>
      </w:r>
      <w:r w:rsidRPr="00CC53F3">
        <w:rPr>
          <w:rFonts w:ascii="Times New Roman" w:hAnsi="Times New Roman" w:cs="Times New Roman"/>
          <w:sz w:val="24"/>
          <w:szCs w:val="24"/>
        </w:rPr>
        <w:t xml:space="preserve"> Форма 4-расходы на содержание детей (Минобразование), утверждена постановлением Национального статистического комитета Республики Беларусь 12.09.</w:t>
      </w:r>
      <w:r>
        <w:rPr>
          <w:rFonts w:ascii="Times New Roman" w:hAnsi="Times New Roman" w:cs="Times New Roman"/>
          <w:sz w:val="24"/>
          <w:szCs w:val="24"/>
        </w:rPr>
        <w:t>2016 № 122.</w:t>
      </w:r>
    </w:p>
  </w:footnote>
  <w:footnote w:id="5">
    <w:p w14:paraId="7697AA03" w14:textId="77777777" w:rsidR="002C576A" w:rsidRPr="001E13E7" w:rsidRDefault="002C576A" w:rsidP="002C576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3E7">
        <w:rPr>
          <w:rStyle w:val="af"/>
          <w:sz w:val="24"/>
          <w:szCs w:val="24"/>
        </w:rPr>
        <w:footnoteRef/>
      </w:r>
      <w:r w:rsidRPr="001E13E7">
        <w:rPr>
          <w:rFonts w:ascii="Times New Roman" w:hAnsi="Times New Roman" w:cs="Times New Roman"/>
          <w:sz w:val="24"/>
          <w:szCs w:val="24"/>
        </w:rPr>
        <w:t xml:space="preserve"> </w:t>
      </w:r>
      <w:r w:rsidRPr="001E13E7">
        <w:rPr>
          <w:rFonts w:ascii="Times New Roman" w:hAnsi="Times New Roman" w:cs="Times New Roman"/>
          <w:sz w:val="24"/>
          <w:szCs w:val="24"/>
          <w:lang w:val="be-BY"/>
        </w:rPr>
        <w:t xml:space="preserve">Форма 1-сд </w:t>
      </w:r>
      <w:r w:rsidRPr="0058207F">
        <w:rPr>
          <w:rFonts w:ascii="Times New Roman" w:hAnsi="Times New Roman" w:cs="Times New Roman"/>
          <w:sz w:val="24"/>
          <w:szCs w:val="24"/>
        </w:rPr>
        <w:t>(Минобразование), утверждена</w:t>
      </w:r>
      <w:r w:rsidRPr="001E13E7">
        <w:rPr>
          <w:rFonts w:ascii="Times New Roman" w:hAnsi="Times New Roman" w:cs="Times New Roman"/>
          <w:sz w:val="24"/>
          <w:szCs w:val="24"/>
        </w:rPr>
        <w:t xml:space="preserve"> постановлением Национального статистического комитета Республики Беларусь 12.09.2016 № 124. </w:t>
      </w:r>
    </w:p>
  </w:footnote>
  <w:footnote w:id="6">
    <w:p w14:paraId="33623C30" w14:textId="77777777" w:rsidR="002C576A" w:rsidRPr="00D319E9" w:rsidRDefault="002C576A" w:rsidP="002C576A">
      <w:pPr>
        <w:rPr>
          <w:sz w:val="24"/>
          <w:szCs w:val="24"/>
        </w:rPr>
      </w:pPr>
      <w:r w:rsidRPr="009559B7">
        <w:rPr>
          <w:rStyle w:val="af"/>
          <w:sz w:val="24"/>
          <w:szCs w:val="24"/>
        </w:rPr>
        <w:footnoteRef/>
      </w:r>
      <w:r w:rsidRPr="009559B7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Методические рекомендации</w:t>
      </w:r>
      <w:r w:rsidRPr="009559B7">
        <w:rPr>
          <w:sz w:val="24"/>
          <w:szCs w:val="24"/>
        </w:rPr>
        <w:t xml:space="preserve"> по организации </w:t>
      </w:r>
      <w:r>
        <w:rPr>
          <w:sz w:val="24"/>
          <w:szCs w:val="24"/>
        </w:rPr>
        <w:t xml:space="preserve">в учреждениях образования </w:t>
      </w:r>
      <w:r w:rsidRPr="009559B7">
        <w:rPr>
          <w:sz w:val="24"/>
          <w:szCs w:val="24"/>
        </w:rPr>
        <w:t>индивидуальной профилактической работы с обучающимися</w:t>
      </w:r>
      <w:r>
        <w:rPr>
          <w:sz w:val="24"/>
          <w:szCs w:val="24"/>
        </w:rPr>
        <w:t>, утвержденные</w:t>
      </w:r>
      <w:r w:rsidRPr="009559B7">
        <w:rPr>
          <w:sz w:val="24"/>
          <w:szCs w:val="24"/>
        </w:rPr>
        <w:t xml:space="preserve"> Министерством образования Республики Беларусь </w:t>
      </w:r>
      <w:r>
        <w:rPr>
          <w:sz w:val="24"/>
          <w:szCs w:val="24"/>
        </w:rPr>
        <w:t>01.02.2023, направлены письмом Министерства образования от 24.02.2023 №05-01-14/2371/дс</w:t>
      </w:r>
    </w:p>
    <w:p w14:paraId="5AABC418" w14:textId="77777777" w:rsidR="002C576A" w:rsidRPr="009559B7" w:rsidRDefault="002C576A" w:rsidP="002C576A">
      <w:pPr>
        <w:pStyle w:val="ad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045946"/>
      <w:docPartObj>
        <w:docPartGallery w:val="Page Numbers (Top of Page)"/>
        <w:docPartUnique/>
      </w:docPartObj>
    </w:sdtPr>
    <w:sdtContent>
      <w:p w14:paraId="4AEA9C8B" w14:textId="61BB44B7" w:rsidR="00EF0DA8" w:rsidRDefault="00EF0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BD26D" w14:textId="77777777" w:rsidR="00EF0DA8" w:rsidRDefault="00EF0D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8E2"/>
    <w:multiLevelType w:val="hybridMultilevel"/>
    <w:tmpl w:val="F79E0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27A"/>
    <w:multiLevelType w:val="hybridMultilevel"/>
    <w:tmpl w:val="AC5A8AF4"/>
    <w:lvl w:ilvl="0" w:tplc="F4FE4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F5197"/>
    <w:multiLevelType w:val="hybridMultilevel"/>
    <w:tmpl w:val="EEBC5470"/>
    <w:lvl w:ilvl="0" w:tplc="4F0ACAB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A15BE"/>
    <w:multiLevelType w:val="hybridMultilevel"/>
    <w:tmpl w:val="346A5752"/>
    <w:lvl w:ilvl="0" w:tplc="3676CCB0">
      <w:start w:val="1"/>
      <w:numFmt w:val="decimal"/>
      <w:lvlText w:val="%1."/>
      <w:lvlJc w:val="left"/>
      <w:pPr>
        <w:ind w:left="163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" w15:restartNumberingAfterBreak="0">
    <w:nsid w:val="6A3E1C2C"/>
    <w:multiLevelType w:val="hybridMultilevel"/>
    <w:tmpl w:val="2878FF40"/>
    <w:lvl w:ilvl="0" w:tplc="EAA20B04">
      <w:start w:val="6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4E11"/>
    <w:multiLevelType w:val="hybridMultilevel"/>
    <w:tmpl w:val="76A2B72A"/>
    <w:lvl w:ilvl="0" w:tplc="F3D86F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941051"/>
    <w:multiLevelType w:val="hybridMultilevel"/>
    <w:tmpl w:val="778236CE"/>
    <w:lvl w:ilvl="0" w:tplc="592C5D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3484115">
    <w:abstractNumId w:val="0"/>
  </w:num>
  <w:num w:numId="2" w16cid:durableId="778110496">
    <w:abstractNumId w:val="2"/>
  </w:num>
  <w:num w:numId="3" w16cid:durableId="1324548299">
    <w:abstractNumId w:val="6"/>
  </w:num>
  <w:num w:numId="4" w16cid:durableId="2110469990">
    <w:abstractNumId w:val="3"/>
  </w:num>
  <w:num w:numId="5" w16cid:durableId="1986205081">
    <w:abstractNumId w:val="4"/>
  </w:num>
  <w:num w:numId="6" w16cid:durableId="427969780">
    <w:abstractNumId w:val="1"/>
  </w:num>
  <w:num w:numId="7" w16cid:durableId="79371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6B"/>
    <w:rsid w:val="00025BD5"/>
    <w:rsid w:val="00033097"/>
    <w:rsid w:val="000451F2"/>
    <w:rsid w:val="00051E77"/>
    <w:rsid w:val="00054EE7"/>
    <w:rsid w:val="00073A1D"/>
    <w:rsid w:val="00080AEF"/>
    <w:rsid w:val="0009179E"/>
    <w:rsid w:val="000E337F"/>
    <w:rsid w:val="00105224"/>
    <w:rsid w:val="00110626"/>
    <w:rsid w:val="0015553B"/>
    <w:rsid w:val="0016047A"/>
    <w:rsid w:val="001E0120"/>
    <w:rsid w:val="001E1B38"/>
    <w:rsid w:val="001E2DDE"/>
    <w:rsid w:val="0024137B"/>
    <w:rsid w:val="002B5DFF"/>
    <w:rsid w:val="002C576A"/>
    <w:rsid w:val="002F0806"/>
    <w:rsid w:val="003255F6"/>
    <w:rsid w:val="003C1786"/>
    <w:rsid w:val="003C1DDE"/>
    <w:rsid w:val="003D43EB"/>
    <w:rsid w:val="0040382A"/>
    <w:rsid w:val="00445171"/>
    <w:rsid w:val="00445EC8"/>
    <w:rsid w:val="00446853"/>
    <w:rsid w:val="00457528"/>
    <w:rsid w:val="004863D6"/>
    <w:rsid w:val="004A2BF7"/>
    <w:rsid w:val="004A7485"/>
    <w:rsid w:val="004D60CB"/>
    <w:rsid w:val="004E2A01"/>
    <w:rsid w:val="004F3204"/>
    <w:rsid w:val="004F390E"/>
    <w:rsid w:val="004F7B99"/>
    <w:rsid w:val="00506570"/>
    <w:rsid w:val="00526FD7"/>
    <w:rsid w:val="00532D2C"/>
    <w:rsid w:val="00570ED7"/>
    <w:rsid w:val="005A6E04"/>
    <w:rsid w:val="005C0401"/>
    <w:rsid w:val="005C6BEF"/>
    <w:rsid w:val="005D6BFF"/>
    <w:rsid w:val="00607826"/>
    <w:rsid w:val="00637DE5"/>
    <w:rsid w:val="00641E90"/>
    <w:rsid w:val="006430B0"/>
    <w:rsid w:val="00693894"/>
    <w:rsid w:val="006A6DD2"/>
    <w:rsid w:val="006B5AB5"/>
    <w:rsid w:val="006E0668"/>
    <w:rsid w:val="007439FD"/>
    <w:rsid w:val="007729A6"/>
    <w:rsid w:val="007A7C4E"/>
    <w:rsid w:val="00803E36"/>
    <w:rsid w:val="008053B0"/>
    <w:rsid w:val="00826FE3"/>
    <w:rsid w:val="00870117"/>
    <w:rsid w:val="00886B2C"/>
    <w:rsid w:val="008F2568"/>
    <w:rsid w:val="009005ED"/>
    <w:rsid w:val="00906EAC"/>
    <w:rsid w:val="00912AA4"/>
    <w:rsid w:val="00943F46"/>
    <w:rsid w:val="00947776"/>
    <w:rsid w:val="009540A2"/>
    <w:rsid w:val="0098647D"/>
    <w:rsid w:val="00990550"/>
    <w:rsid w:val="00990A88"/>
    <w:rsid w:val="009A067C"/>
    <w:rsid w:val="009A5C5C"/>
    <w:rsid w:val="009E233A"/>
    <w:rsid w:val="009F3EDA"/>
    <w:rsid w:val="00A02EC2"/>
    <w:rsid w:val="00A34A42"/>
    <w:rsid w:val="00A761ED"/>
    <w:rsid w:val="00A8732C"/>
    <w:rsid w:val="00A95447"/>
    <w:rsid w:val="00AD1A6A"/>
    <w:rsid w:val="00AE3D71"/>
    <w:rsid w:val="00AF354D"/>
    <w:rsid w:val="00B030F0"/>
    <w:rsid w:val="00B4414B"/>
    <w:rsid w:val="00BA4321"/>
    <w:rsid w:val="00BC0CE5"/>
    <w:rsid w:val="00BC2DEF"/>
    <w:rsid w:val="00C0646D"/>
    <w:rsid w:val="00C16540"/>
    <w:rsid w:val="00C20216"/>
    <w:rsid w:val="00C811F9"/>
    <w:rsid w:val="00C86268"/>
    <w:rsid w:val="00CB177F"/>
    <w:rsid w:val="00CB5CFB"/>
    <w:rsid w:val="00CB6201"/>
    <w:rsid w:val="00CD00B9"/>
    <w:rsid w:val="00CE5F0F"/>
    <w:rsid w:val="00CF4923"/>
    <w:rsid w:val="00D16880"/>
    <w:rsid w:val="00D72681"/>
    <w:rsid w:val="00D742E4"/>
    <w:rsid w:val="00DD30C2"/>
    <w:rsid w:val="00DF589F"/>
    <w:rsid w:val="00E109F3"/>
    <w:rsid w:val="00E46067"/>
    <w:rsid w:val="00E50030"/>
    <w:rsid w:val="00E76228"/>
    <w:rsid w:val="00EA77AE"/>
    <w:rsid w:val="00ED3D03"/>
    <w:rsid w:val="00EE642D"/>
    <w:rsid w:val="00EF0DA8"/>
    <w:rsid w:val="00F5394F"/>
    <w:rsid w:val="00F879B6"/>
    <w:rsid w:val="00FC5E35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7630"/>
  <w15:chartTrackingRefBased/>
  <w15:docId w15:val="{FC53A2E2-B2AB-40F1-92E6-4B98A8F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table" w:styleId="a7">
    <w:name w:val="Table Grid"/>
    <w:basedOn w:val="a1"/>
    <w:uiPriority w:val="39"/>
    <w:rsid w:val="00E5003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F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C178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1786"/>
    <w:rPr>
      <w:color w:val="605E5C"/>
      <w:shd w:val="clear" w:color="auto" w:fill="E1DFDD"/>
    </w:rPr>
  </w:style>
  <w:style w:type="character" w:customStyle="1" w:styleId="ab">
    <w:name w:val="Основной текст Знак"/>
    <w:basedOn w:val="a0"/>
    <w:link w:val="ac"/>
    <w:rsid w:val="002C576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b"/>
    <w:rsid w:val="002C576A"/>
    <w:pPr>
      <w:widowControl w:val="0"/>
      <w:ind w:firstLine="400"/>
      <w:jc w:val="left"/>
    </w:pPr>
    <w:rPr>
      <w:color w:val="auto"/>
      <w:kern w:val="2"/>
      <w:sz w:val="28"/>
      <w:szCs w:val="28"/>
      <w:lang w:val="ru-BY"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2C576A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d">
    <w:name w:val="footnote text"/>
    <w:basedOn w:val="a"/>
    <w:link w:val="ae"/>
    <w:uiPriority w:val="99"/>
    <w:semiHidden/>
    <w:unhideWhenUsed/>
    <w:rsid w:val="002C576A"/>
    <w:pPr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C576A"/>
    <w:rPr>
      <w:kern w:val="0"/>
      <w:sz w:val="20"/>
      <w:szCs w:val="20"/>
      <w:lang w:val="ru-RU"/>
      <w14:ligatures w14:val="none"/>
    </w:rPr>
  </w:style>
  <w:style w:type="character" w:styleId="af">
    <w:name w:val="footnote reference"/>
    <w:basedOn w:val="a0"/>
    <w:uiPriority w:val="99"/>
    <w:semiHidden/>
    <w:unhideWhenUsed/>
    <w:rsid w:val="002C5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edu.by/" TargetMode="External"/><Relationship Id="rId13" Type="http://schemas.openxmlformats.org/officeDocument/2006/relationships/hyperlink" Target="http://www.dadomu.b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.by/ru/homeru/obrazovatelnyj-protsess-2023-2024-uchebnyj-god/doshkolnoe-obrazovanie?format=html" TargetMode="External"/><Relationship Id="rId12" Type="http://schemas.openxmlformats.org/officeDocument/2006/relationships/hyperlink" Target="http://www.dadomu.by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12551&amp;p0=H124000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domu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cedu.by/specialistam2/mediateka-dlya-podgotovki-zameshhayushhih-roditelej" TargetMode="External"/><Relationship Id="rId10" Type="http://schemas.openxmlformats.org/officeDocument/2006/relationships/hyperlink" Target="https://rcpp.by/new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psy.bspu.by/" TargetMode="External"/><Relationship Id="rId14" Type="http://schemas.openxmlformats.org/officeDocument/2006/relationships/hyperlink" Target="https://t.me/kompas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Е.Ф.</dc:creator>
  <cp:keywords/>
  <dc:description/>
  <cp:lastModifiedBy>Симакова Е.Ф.</cp:lastModifiedBy>
  <cp:revision>72</cp:revision>
  <cp:lastPrinted>2024-09-04T16:29:00Z</cp:lastPrinted>
  <dcterms:created xsi:type="dcterms:W3CDTF">2024-08-22T15:18:00Z</dcterms:created>
  <dcterms:modified xsi:type="dcterms:W3CDTF">2024-09-05T12:38:00Z</dcterms:modified>
</cp:coreProperties>
</file>